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795" w:rsidRDefault="00B541EF" w:rsidP="00C93795">
      <w:pPr>
        <w:jc w:val="center"/>
        <w:rPr>
          <w:rFonts w:ascii="Arial" w:hAnsi="Arial" w:cs="Arial"/>
          <w:b/>
          <w:bCs/>
          <w:color w:val="FF0000"/>
          <w:sz w:val="32"/>
          <w:szCs w:val="32"/>
        </w:rPr>
      </w:pPr>
      <w:r w:rsidRPr="00B541EF">
        <w:rPr>
          <w:rFonts w:ascii="Arial" w:hAnsi="Arial" w:cs="Arial"/>
          <w:b/>
          <w:bCs/>
          <w:color w:val="FF0000"/>
          <w:sz w:val="32"/>
          <w:szCs w:val="32"/>
        </w:rPr>
        <w:t>Aviso de privacidad</w:t>
      </w:r>
      <w:r w:rsidR="00FB2E82">
        <w:rPr>
          <w:rFonts w:ascii="Arial" w:hAnsi="Arial" w:cs="Arial"/>
          <w:b/>
          <w:bCs/>
          <w:color w:val="FF0000"/>
          <w:sz w:val="32"/>
          <w:szCs w:val="32"/>
        </w:rPr>
        <w:t xml:space="preserve"> </w:t>
      </w:r>
    </w:p>
    <w:p w:rsidR="00C93795" w:rsidRPr="00B541EF" w:rsidRDefault="00C93795" w:rsidP="00C93795">
      <w:pPr>
        <w:jc w:val="center"/>
        <w:rPr>
          <w:rFonts w:ascii="Arial" w:hAnsi="Arial" w:cs="Arial"/>
          <w:b/>
          <w:bCs/>
          <w:color w:val="FF0000"/>
          <w:sz w:val="32"/>
          <w:szCs w:val="32"/>
        </w:rPr>
      </w:pPr>
    </w:p>
    <w:p w:rsidR="00B541EF" w:rsidRPr="00B541EF" w:rsidRDefault="00B541EF" w:rsidP="00B541EF">
      <w:pPr>
        <w:ind w:firstLine="708"/>
        <w:jc w:val="both"/>
        <w:rPr>
          <w:rFonts w:ascii="Arial" w:hAnsi="Arial" w:cs="Arial"/>
          <w:sz w:val="24"/>
          <w:szCs w:val="24"/>
        </w:rPr>
      </w:pPr>
      <w:r>
        <w:rPr>
          <w:rFonts w:ascii="Arial" w:hAnsi="Arial" w:cs="Arial"/>
          <w:sz w:val="24"/>
          <w:szCs w:val="24"/>
        </w:rPr>
        <w:t>La Auditoría superior del Estado de Coahuila de Zaragoza</w:t>
      </w:r>
      <w:r w:rsidRPr="00B541EF">
        <w:rPr>
          <w:rFonts w:ascii="Arial" w:hAnsi="Arial" w:cs="Arial"/>
          <w:sz w:val="24"/>
          <w:szCs w:val="24"/>
        </w:rPr>
        <w:t>, con domicilio en</w:t>
      </w:r>
      <w:r>
        <w:rPr>
          <w:rFonts w:ascii="Arial" w:hAnsi="Arial" w:cs="Arial"/>
          <w:sz w:val="24"/>
          <w:szCs w:val="24"/>
        </w:rPr>
        <w:t xml:space="preserve"> Boulevard los Fundadores No. 7269 Colonia Ampliación Mirasierra C.P.25016 en la Ciudad de Saltillo, Coahuila</w:t>
      </w:r>
      <w:r w:rsidRPr="00B541EF">
        <w:rPr>
          <w:rFonts w:ascii="Arial" w:hAnsi="Arial" w:cs="Arial"/>
          <w:sz w:val="24"/>
          <w:szCs w:val="24"/>
        </w:rPr>
        <w:t xml:space="preserve">, utilizará los datos personales aquí recabados para los trámites </w:t>
      </w:r>
      <w:r>
        <w:rPr>
          <w:rFonts w:ascii="Arial" w:hAnsi="Arial" w:cs="Arial"/>
          <w:sz w:val="24"/>
          <w:szCs w:val="24"/>
        </w:rPr>
        <w:t>propios del Órgano de Fiscalización Superior</w:t>
      </w:r>
      <w:r w:rsidR="00FB2E82">
        <w:rPr>
          <w:rFonts w:ascii="Arial" w:hAnsi="Arial" w:cs="Arial"/>
          <w:sz w:val="24"/>
          <w:szCs w:val="24"/>
        </w:rPr>
        <w:t>,</w:t>
      </w:r>
      <w:r>
        <w:rPr>
          <w:rFonts w:ascii="Arial" w:hAnsi="Arial" w:cs="Arial"/>
          <w:sz w:val="24"/>
          <w:szCs w:val="24"/>
        </w:rPr>
        <w:t xml:space="preserve"> </w:t>
      </w:r>
      <w:r w:rsidRPr="00B541EF">
        <w:rPr>
          <w:rFonts w:ascii="Arial" w:hAnsi="Arial" w:cs="Arial"/>
          <w:sz w:val="24"/>
          <w:szCs w:val="24"/>
        </w:rPr>
        <w:t>como lo son solicitudes de información, procedimientos de recursos de revisión, contratos de prestación de servicios, servicios de proveedores, cartas compromisos por servicios de carácter social, quejas, denuncias, procedimientos de recursos de revisión, solicitudes de acceso o de protección de datos personales, eventos de capacitación y concursos realizados por las diversas áreas</w:t>
      </w:r>
      <w:r>
        <w:rPr>
          <w:rFonts w:ascii="Arial" w:hAnsi="Arial" w:cs="Arial"/>
          <w:sz w:val="24"/>
          <w:szCs w:val="24"/>
        </w:rPr>
        <w:t xml:space="preserve"> entre otros.</w:t>
      </w:r>
    </w:p>
    <w:p w:rsidR="00B541EF" w:rsidRPr="00B541EF" w:rsidRDefault="00B541EF" w:rsidP="00B541EF">
      <w:pPr>
        <w:jc w:val="both"/>
        <w:rPr>
          <w:rFonts w:ascii="Arial" w:hAnsi="Arial" w:cs="Arial"/>
          <w:sz w:val="24"/>
          <w:szCs w:val="24"/>
        </w:rPr>
      </w:pPr>
      <w:r w:rsidRPr="00B541EF">
        <w:rPr>
          <w:rFonts w:ascii="Arial" w:hAnsi="Arial" w:cs="Arial"/>
          <w:sz w:val="24"/>
          <w:szCs w:val="24"/>
        </w:rPr>
        <w:t xml:space="preserve">Los datos personales que serán sometidos a tratamiento serán los siguientes: </w:t>
      </w:r>
      <w:r w:rsidRPr="00B541EF">
        <w:rPr>
          <w:rFonts w:ascii="Arial" w:hAnsi="Arial" w:cs="Arial"/>
          <w:i/>
          <w:sz w:val="24"/>
          <w:szCs w:val="24"/>
        </w:rPr>
        <w:t>nombre, edad, domicilio, correo electrónico, teléfono, CURP, RFC y currículo</w:t>
      </w:r>
      <w:r w:rsidRPr="00B541EF">
        <w:rPr>
          <w:rFonts w:ascii="Arial" w:hAnsi="Arial" w:cs="Arial"/>
          <w:sz w:val="24"/>
          <w:szCs w:val="24"/>
        </w:rPr>
        <w:t>, esto con fundamento en la Ley de Acceso a la Información Pública para el Estado de Coahuila de Zaragoza, en la Ley de Protección de Datos Personales en Posesión de Sujetos Obligados del Estado de Coahuila de Zaragoza y en el Reglamento Interno de</w:t>
      </w:r>
      <w:r w:rsidR="00FB2E82">
        <w:rPr>
          <w:rFonts w:ascii="Arial" w:hAnsi="Arial" w:cs="Arial"/>
          <w:sz w:val="24"/>
          <w:szCs w:val="24"/>
        </w:rPr>
        <w:t xml:space="preserve"> la ASEC.</w:t>
      </w:r>
    </w:p>
    <w:p w:rsidR="00B541EF" w:rsidRPr="00B541EF" w:rsidRDefault="00B541EF" w:rsidP="00B541EF">
      <w:pPr>
        <w:jc w:val="both"/>
        <w:rPr>
          <w:rFonts w:ascii="Arial" w:hAnsi="Arial" w:cs="Arial"/>
          <w:sz w:val="24"/>
          <w:szCs w:val="24"/>
        </w:rPr>
      </w:pPr>
      <w:r w:rsidRPr="00B541EF">
        <w:rPr>
          <w:rFonts w:ascii="Arial" w:hAnsi="Arial" w:cs="Arial"/>
          <w:sz w:val="24"/>
          <w:szCs w:val="24"/>
        </w:rPr>
        <w:t>Su información no será compartida con ninguna entidad, institución u órgano</w:t>
      </w:r>
      <w:r>
        <w:rPr>
          <w:rFonts w:ascii="Arial" w:hAnsi="Arial" w:cs="Arial"/>
          <w:sz w:val="24"/>
          <w:szCs w:val="24"/>
        </w:rPr>
        <w:t xml:space="preserve">, salvo que previo a la utilización y el aviso sobre el manejo de los datos personales se tenga suscrito un convenio entre entidades. </w:t>
      </w:r>
      <w:r w:rsidRPr="00B541EF">
        <w:rPr>
          <w:rFonts w:ascii="Arial" w:hAnsi="Arial" w:cs="Arial"/>
          <w:sz w:val="24"/>
          <w:szCs w:val="24"/>
        </w:rPr>
        <w:t>En caso de que por alguna razón se tuviese que compartir algún dato personal, se avisará al titular de los mismos.</w:t>
      </w:r>
    </w:p>
    <w:p w:rsidR="00B541EF" w:rsidRPr="00B541EF" w:rsidRDefault="00B541EF" w:rsidP="00B541EF">
      <w:pPr>
        <w:jc w:val="both"/>
        <w:rPr>
          <w:rFonts w:ascii="Arial" w:hAnsi="Arial" w:cs="Arial"/>
          <w:sz w:val="24"/>
          <w:szCs w:val="24"/>
        </w:rPr>
      </w:pPr>
      <w:r w:rsidRPr="00B541EF">
        <w:rPr>
          <w:rFonts w:ascii="Arial" w:hAnsi="Arial" w:cs="Arial"/>
          <w:sz w:val="24"/>
          <w:szCs w:val="24"/>
        </w:rPr>
        <w:t xml:space="preserve">Usted cuenta con la posibilidad de ejercer los derechos de </w:t>
      </w:r>
      <w:r w:rsidRPr="00B541EF">
        <w:rPr>
          <w:rFonts w:ascii="Arial" w:hAnsi="Arial" w:cs="Arial"/>
          <w:i/>
          <w:sz w:val="24"/>
          <w:szCs w:val="24"/>
        </w:rPr>
        <w:t>Acceso, Rectificación, Cancelación y Oposición</w:t>
      </w:r>
      <w:r w:rsidR="00FB2E82">
        <w:rPr>
          <w:rFonts w:ascii="Arial" w:hAnsi="Arial" w:cs="Arial"/>
          <w:i/>
          <w:sz w:val="24"/>
          <w:szCs w:val="24"/>
        </w:rPr>
        <w:t xml:space="preserve"> </w:t>
      </w:r>
      <w:r w:rsidR="00FB2E82" w:rsidRPr="00FB2E82">
        <w:rPr>
          <w:rFonts w:ascii="Arial" w:hAnsi="Arial" w:cs="Arial"/>
          <w:sz w:val="24"/>
          <w:szCs w:val="24"/>
        </w:rPr>
        <w:t>(ARCO)</w:t>
      </w:r>
      <w:r w:rsidRPr="00B541EF">
        <w:rPr>
          <w:rFonts w:ascii="Arial" w:hAnsi="Arial" w:cs="Arial"/>
          <w:sz w:val="24"/>
          <w:szCs w:val="24"/>
        </w:rPr>
        <w:t>, así como el de portabilidad de los datos ante la Unidad de Transparencia de est</w:t>
      </w:r>
      <w:r>
        <w:rPr>
          <w:rFonts w:ascii="Arial" w:hAnsi="Arial" w:cs="Arial"/>
          <w:sz w:val="24"/>
          <w:szCs w:val="24"/>
        </w:rPr>
        <w:t xml:space="preserve">a Auditoría Superior, ubicada en </w:t>
      </w:r>
      <w:r w:rsidRPr="00B541EF">
        <w:rPr>
          <w:rFonts w:ascii="Arial" w:hAnsi="Arial" w:cs="Arial"/>
          <w:sz w:val="24"/>
          <w:szCs w:val="24"/>
        </w:rPr>
        <w:t>Boulevard los Fundadores No. 7269 Colonia Ampliación Mirasierra C.P.25016 en la Ciudad de Saltillo, Coahuila, una vez que haya otorgado su consentimiento para el tratamiento de los mismos.</w:t>
      </w:r>
    </w:p>
    <w:p w:rsidR="00B541EF" w:rsidRDefault="00B541EF" w:rsidP="00B541EF">
      <w:pPr>
        <w:jc w:val="both"/>
        <w:rPr>
          <w:rFonts w:ascii="Arial" w:hAnsi="Arial" w:cs="Arial"/>
          <w:sz w:val="24"/>
          <w:szCs w:val="24"/>
        </w:rPr>
      </w:pPr>
      <w:r w:rsidRPr="00B541EF">
        <w:rPr>
          <w:rFonts w:ascii="Arial" w:hAnsi="Arial" w:cs="Arial"/>
          <w:sz w:val="24"/>
          <w:szCs w:val="24"/>
        </w:rPr>
        <w:t>Los medios a través de los cuales le comunicaremos los cambios al aviso de privacidad serán por la página</w:t>
      </w:r>
      <w:r>
        <w:rPr>
          <w:rFonts w:ascii="Arial" w:hAnsi="Arial" w:cs="Arial"/>
          <w:sz w:val="24"/>
          <w:szCs w:val="24"/>
        </w:rPr>
        <w:t xml:space="preserve"> web oficial</w:t>
      </w:r>
      <w:r w:rsidRPr="00B541EF">
        <w:rPr>
          <w:rFonts w:ascii="Arial" w:hAnsi="Arial" w:cs="Arial"/>
          <w:sz w:val="24"/>
          <w:szCs w:val="24"/>
        </w:rPr>
        <w:t xml:space="preserve"> de</w:t>
      </w:r>
      <w:r>
        <w:rPr>
          <w:rFonts w:ascii="Arial" w:hAnsi="Arial" w:cs="Arial"/>
          <w:sz w:val="24"/>
          <w:szCs w:val="24"/>
        </w:rPr>
        <w:t xml:space="preserve"> esta Auditoría Superior </w:t>
      </w:r>
      <w:hyperlink r:id="rId4" w:history="1">
        <w:r w:rsidRPr="00B541EF">
          <w:rPr>
            <w:rStyle w:val="Hipervnculo"/>
            <w:rFonts w:ascii="Arial" w:hAnsi="Arial" w:cs="Arial"/>
            <w:sz w:val="24"/>
            <w:szCs w:val="24"/>
          </w:rPr>
          <w:t>www.</w:t>
        </w:r>
        <w:r w:rsidRPr="00C362FC">
          <w:rPr>
            <w:rStyle w:val="Hipervnculo"/>
            <w:rFonts w:ascii="Arial" w:hAnsi="Arial" w:cs="Arial"/>
            <w:sz w:val="24"/>
            <w:szCs w:val="24"/>
          </w:rPr>
          <w:t>asecoahuila.gob.mx</w:t>
        </w:r>
      </w:hyperlink>
      <w:r>
        <w:rPr>
          <w:rFonts w:ascii="Arial" w:hAnsi="Arial" w:cs="Arial"/>
          <w:sz w:val="24"/>
          <w:szCs w:val="24"/>
        </w:rPr>
        <w:t xml:space="preserve"> </w:t>
      </w:r>
      <w:r w:rsidRPr="00B541EF">
        <w:rPr>
          <w:rFonts w:ascii="Arial" w:hAnsi="Arial" w:cs="Arial"/>
          <w:sz w:val="24"/>
          <w:szCs w:val="24"/>
        </w:rPr>
        <w:t>y usted puede consultar este aviso en la misma página anteriormente mencionada</w:t>
      </w:r>
      <w:r w:rsidR="00C93795">
        <w:rPr>
          <w:rFonts w:ascii="Arial" w:hAnsi="Arial" w:cs="Arial"/>
          <w:sz w:val="24"/>
          <w:szCs w:val="24"/>
        </w:rPr>
        <w:t>, así como</w:t>
      </w:r>
      <w:r w:rsidRPr="00B541EF">
        <w:rPr>
          <w:rFonts w:ascii="Arial" w:hAnsi="Arial" w:cs="Arial"/>
          <w:sz w:val="24"/>
          <w:szCs w:val="24"/>
        </w:rPr>
        <w:t xml:space="preserve"> en la vitrina institucional ubicada en </w:t>
      </w:r>
      <w:r>
        <w:rPr>
          <w:rFonts w:ascii="Arial" w:hAnsi="Arial" w:cs="Arial"/>
          <w:sz w:val="24"/>
          <w:szCs w:val="24"/>
        </w:rPr>
        <w:t>la oficialía de partes de este Órgano Técnico de Fiscalización ubicado en el domicilio señalado</w:t>
      </w:r>
      <w:r w:rsidR="00C93795">
        <w:rPr>
          <w:rFonts w:ascii="Arial" w:hAnsi="Arial" w:cs="Arial"/>
          <w:sz w:val="24"/>
          <w:szCs w:val="24"/>
        </w:rPr>
        <w:t>.</w:t>
      </w:r>
    </w:p>
    <w:p w:rsidR="004F1F8A" w:rsidRPr="00B541EF" w:rsidRDefault="004F1F8A" w:rsidP="00B541EF">
      <w:pPr>
        <w:jc w:val="both"/>
        <w:rPr>
          <w:rFonts w:ascii="Arial" w:hAnsi="Arial" w:cs="Arial"/>
          <w:sz w:val="24"/>
          <w:szCs w:val="24"/>
        </w:rPr>
      </w:pPr>
      <w:bookmarkStart w:id="0" w:name="_GoBack"/>
      <w:bookmarkEnd w:id="0"/>
    </w:p>
    <w:sectPr w:rsidR="004F1F8A" w:rsidRPr="00B541EF" w:rsidSect="00B541E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EF"/>
    <w:rsid w:val="004F1F8A"/>
    <w:rsid w:val="00B541EF"/>
    <w:rsid w:val="00C93795"/>
    <w:rsid w:val="00FB2E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BC3F"/>
  <w15:chartTrackingRefBased/>
  <w15:docId w15:val="{F5C434AD-283B-45D6-9277-0306AB69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41EF"/>
    <w:rPr>
      <w:color w:val="0563C1" w:themeColor="hyperlink"/>
      <w:u w:val="single"/>
    </w:rPr>
  </w:style>
  <w:style w:type="character" w:styleId="Mencinsinresolver">
    <w:name w:val="Unresolved Mention"/>
    <w:basedOn w:val="Fuentedeprrafopredeter"/>
    <w:uiPriority w:val="99"/>
    <w:semiHidden/>
    <w:unhideWhenUsed/>
    <w:rsid w:val="00B54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ecoahuila.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354</Words>
  <Characters>1951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Soto Lozano</dc:creator>
  <cp:keywords/>
  <dc:description/>
  <cp:lastModifiedBy>Roberto Soto Lozano</cp:lastModifiedBy>
  <cp:revision>2</cp:revision>
  <dcterms:created xsi:type="dcterms:W3CDTF">2019-05-28T15:52:00Z</dcterms:created>
  <dcterms:modified xsi:type="dcterms:W3CDTF">2019-05-28T16:06:00Z</dcterms:modified>
</cp:coreProperties>
</file>