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7874F4" w14:textId="77777777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522B8CC1" w14:textId="77777777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6BC3B954" w14:textId="77777777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4EA9B6F6" w14:textId="77777777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5FDCE77D" w14:textId="77777777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38A9845F" w14:textId="77777777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5A4801CF" w14:textId="77777777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177A3F1D" w14:textId="77777777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47D3F801" w14:textId="6EE89D1C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29DE083F" w14:textId="476B9272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45EF101C" w14:textId="18899CEB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7F49D6FD" w14:textId="48B96EDF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4EC9996D" w14:textId="5C32EDDF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270FCBA2" w14:textId="5B385E3A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2403C1F2" w14:textId="0ED655DD" w:rsidR="00C8639E" w:rsidRDefault="00C8639E" w:rsidP="003E2E8D">
      <w:pPr>
        <w:spacing w:before="120" w:after="120"/>
        <w:jc w:val="center"/>
        <w:rPr>
          <w:rFonts w:asciiTheme="minorHAnsi" w:hAnsiTheme="minorHAnsi"/>
          <w:b/>
          <w:bCs/>
        </w:rPr>
      </w:pPr>
    </w:p>
    <w:p w14:paraId="3F342E51" w14:textId="0CDF4B7D" w:rsidR="00C8639E" w:rsidRDefault="003E2E8D" w:rsidP="003E2E8D">
      <w:pPr>
        <w:spacing w:before="120" w:after="120"/>
        <w:rPr>
          <w:rFonts w:asciiTheme="minorHAnsi" w:hAnsiTheme="minorHAnsi"/>
          <w:b/>
          <w:bCs/>
        </w:rPr>
      </w:pPr>
      <w:r>
        <w:rPr>
          <w:rFonts w:ascii="Times New Roman" w:hAnsi="Times New Roman"/>
          <w:noProof/>
          <w:sz w:val="24"/>
          <w:szCs w:val="24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BD3822" wp14:editId="3DC91ED4">
                <wp:simplePos x="0" y="0"/>
                <wp:positionH relativeFrom="column">
                  <wp:posOffset>1532255</wp:posOffset>
                </wp:positionH>
                <wp:positionV relativeFrom="paragraph">
                  <wp:posOffset>8890</wp:posOffset>
                </wp:positionV>
                <wp:extent cx="4657725" cy="1981200"/>
                <wp:effectExtent l="0" t="0" r="0" b="0"/>
                <wp:wrapSquare wrapText="bothSides"/>
                <wp:docPr id="14" name="Cuadro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7725" cy="1981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142243" w14:textId="5DD652C9" w:rsidR="007C447A" w:rsidRDefault="007C447A" w:rsidP="00D76ECF">
                            <w:pPr>
                              <w:pStyle w:val="Encabezado"/>
                              <w:spacing w:after="240" w:line="360" w:lineRule="auto"/>
                              <w:ind w:right="49"/>
                              <w:jc w:val="right"/>
                              <w:rPr>
                                <w:b/>
                                <w:color w:val="948A54" w:themeColor="background2" w:themeShade="80"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948A54" w:themeColor="background2" w:themeShade="80"/>
                                <w:sz w:val="36"/>
                              </w:rPr>
                              <w:t>MAPA DE RIESGOS</w:t>
                            </w:r>
                          </w:p>
                          <w:p w14:paraId="5B7354F5" w14:textId="77777777" w:rsidR="007C447A" w:rsidRDefault="007C447A" w:rsidP="00AB79C4">
                            <w:pPr>
                              <w:pStyle w:val="Encabezado"/>
                              <w:spacing w:after="240" w:line="360" w:lineRule="auto"/>
                              <w:ind w:right="49"/>
                              <w:jc w:val="right"/>
                              <w:rPr>
                                <w:b/>
                                <w:color w:val="948A54" w:themeColor="background2" w:themeShade="80"/>
                                <w:sz w:val="28"/>
                              </w:rPr>
                            </w:pPr>
                            <w:r w:rsidRPr="00AB79C4">
                              <w:rPr>
                                <w:b/>
                                <w:color w:val="948A54" w:themeColor="background2" w:themeShade="80"/>
                                <w:sz w:val="28"/>
                              </w:rPr>
                              <w:t>DE LA AUDITORÍA SUPERIOR DEL ESTADO DE COAHUILA</w:t>
                            </w:r>
                          </w:p>
                          <w:p w14:paraId="728F1524" w14:textId="5FE09F6F" w:rsidR="007C447A" w:rsidRDefault="007C447A" w:rsidP="00AB79C4">
                            <w:pPr>
                              <w:pStyle w:val="Encabezado"/>
                              <w:spacing w:after="240" w:line="360" w:lineRule="auto"/>
                              <w:ind w:right="49"/>
                              <w:jc w:val="right"/>
                              <w:rPr>
                                <w:b/>
                                <w:color w:val="948A54" w:themeColor="background2" w:themeShade="8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948A54" w:themeColor="background2" w:themeShade="80"/>
                                <w:sz w:val="28"/>
                              </w:rPr>
                              <w:t>2019</w:t>
                            </w:r>
                          </w:p>
                          <w:p w14:paraId="5749F689" w14:textId="3483630A" w:rsidR="00222AAB" w:rsidRPr="00AB79C4" w:rsidRDefault="00510CF4" w:rsidP="00222AAB">
                            <w:pPr>
                              <w:pStyle w:val="Encabezado"/>
                              <w:spacing w:after="240" w:line="360" w:lineRule="auto"/>
                              <w:ind w:right="49"/>
                              <w:jc w:val="right"/>
                              <w:rPr>
                                <w:b/>
                                <w:color w:val="948A54" w:themeColor="background2" w:themeShade="8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948A54" w:themeColor="background2" w:themeShade="80"/>
                                <w:sz w:val="28"/>
                              </w:rPr>
                              <w:t>Anexo 1 – Instructivo de llenado</w:t>
                            </w:r>
                            <w:r w:rsidR="00222AAB">
                              <w:rPr>
                                <w:b/>
                                <w:color w:val="948A54" w:themeColor="background2" w:themeShade="80"/>
                                <w:sz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BD3822" id="_x0000_t202" coordsize="21600,21600" o:spt="202" path="m,l,21600r21600,l21600,xe">
                <v:stroke joinstyle="miter"/>
                <v:path gradientshapeok="t" o:connecttype="rect"/>
              </v:shapetype>
              <v:shape id="Cuadro de texto 14" o:spid="_x0000_s1026" type="#_x0000_t202" style="position:absolute;margin-left:120.65pt;margin-top:.7pt;width:366.75pt;height:15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" filled="f" stroked="f" strokeweight=".5pt">
                <v:textbox>
                  <w:txbxContent>
                    <w:p w14:paraId="6C142243" w14:textId="5DD652C9" w:rsidR="007C447A" w:rsidRDefault="007C447A" w:rsidP="00D76ECF">
                      <w:pPr>
                        <w:pStyle w:val="Encabezado"/>
                        <w:spacing w:after="240" w:line="360" w:lineRule="auto"/>
                        <w:ind w:right="49"/>
                        <w:jc w:val="right"/>
                        <w:rPr>
                          <w:b/>
                          <w:color w:val="948A54" w:themeColor="background2" w:themeShade="80"/>
                          <w:sz w:val="36"/>
                        </w:rPr>
                      </w:pPr>
                      <w:r>
                        <w:rPr>
                          <w:b/>
                          <w:color w:val="948A54" w:themeColor="background2" w:themeShade="80"/>
                          <w:sz w:val="36"/>
                        </w:rPr>
                        <w:t>MAPA DE RIESGOS</w:t>
                      </w:r>
                    </w:p>
                    <w:p w14:paraId="5B7354F5" w14:textId="77777777" w:rsidR="007C447A" w:rsidRDefault="007C447A" w:rsidP="00AB79C4">
                      <w:pPr>
                        <w:pStyle w:val="Encabezado"/>
                        <w:spacing w:after="240" w:line="360" w:lineRule="auto"/>
                        <w:ind w:right="49"/>
                        <w:jc w:val="right"/>
                        <w:rPr>
                          <w:b/>
                          <w:color w:val="948A54" w:themeColor="background2" w:themeShade="80"/>
                          <w:sz w:val="28"/>
                        </w:rPr>
                      </w:pPr>
                      <w:r w:rsidRPr="00AB79C4">
                        <w:rPr>
                          <w:b/>
                          <w:color w:val="948A54" w:themeColor="background2" w:themeShade="80"/>
                          <w:sz w:val="28"/>
                        </w:rPr>
                        <w:t>DE LA AUDITORÍA SUPERIOR DEL ESTADO DE COAHUILA</w:t>
                      </w:r>
                    </w:p>
                    <w:p w14:paraId="728F1524" w14:textId="5FE09F6F" w:rsidR="007C447A" w:rsidRDefault="007C447A" w:rsidP="00AB79C4">
                      <w:pPr>
                        <w:pStyle w:val="Encabezado"/>
                        <w:spacing w:after="240" w:line="360" w:lineRule="auto"/>
                        <w:ind w:right="49"/>
                        <w:jc w:val="right"/>
                        <w:rPr>
                          <w:b/>
                          <w:color w:val="948A54" w:themeColor="background2" w:themeShade="80"/>
                          <w:sz w:val="28"/>
                        </w:rPr>
                      </w:pPr>
                      <w:r>
                        <w:rPr>
                          <w:b/>
                          <w:color w:val="948A54" w:themeColor="background2" w:themeShade="80"/>
                          <w:sz w:val="28"/>
                        </w:rPr>
                        <w:t>2019</w:t>
                      </w:r>
                    </w:p>
                    <w:p w14:paraId="5749F689" w14:textId="3483630A" w:rsidR="00222AAB" w:rsidRPr="00AB79C4" w:rsidRDefault="00510CF4" w:rsidP="00222AAB">
                      <w:pPr>
                        <w:pStyle w:val="Encabezado"/>
                        <w:spacing w:after="240" w:line="360" w:lineRule="auto"/>
                        <w:ind w:right="49"/>
                        <w:jc w:val="right"/>
                        <w:rPr>
                          <w:b/>
                          <w:color w:val="948A54" w:themeColor="background2" w:themeShade="80"/>
                          <w:sz w:val="28"/>
                        </w:rPr>
                      </w:pPr>
                      <w:r>
                        <w:rPr>
                          <w:b/>
                          <w:color w:val="948A54" w:themeColor="background2" w:themeShade="80"/>
                          <w:sz w:val="28"/>
                        </w:rPr>
                        <w:t>Anexo 1 – Instructivo de llenado</w:t>
                      </w:r>
                      <w:r w:rsidR="00222AAB">
                        <w:rPr>
                          <w:b/>
                          <w:color w:val="948A54" w:themeColor="background2" w:themeShade="80"/>
                          <w:sz w:val="28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64C3F6B" w14:textId="77777777" w:rsidR="00510CF4" w:rsidRPr="00F606E0" w:rsidRDefault="003E2E8D" w:rsidP="00510CF4">
      <w:pPr>
        <w:rPr>
          <w:b/>
        </w:rPr>
      </w:pPr>
      <w:r>
        <w:rPr>
          <w:rFonts w:ascii="Times New Roman" w:hAnsi="Times New Roman"/>
          <w:noProof/>
          <w:sz w:val="24"/>
          <w:szCs w:val="24"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241F0E" wp14:editId="46C13A7C">
                <wp:simplePos x="0" y="0"/>
                <wp:positionH relativeFrom="column">
                  <wp:posOffset>1771650</wp:posOffset>
                </wp:positionH>
                <wp:positionV relativeFrom="paragraph">
                  <wp:posOffset>1438275</wp:posOffset>
                </wp:positionV>
                <wp:extent cx="4427855" cy="1186180"/>
                <wp:effectExtent l="0" t="0" r="0" b="0"/>
                <wp:wrapSquare wrapText="bothSides"/>
                <wp:docPr id="2" name="Cuadro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7855" cy="1186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86BB7F" w14:textId="77777777" w:rsidR="00510CF4" w:rsidRDefault="00510CF4" w:rsidP="00222313">
                            <w:pPr>
                              <w:pStyle w:val="Encabezado"/>
                              <w:spacing w:after="240" w:line="360" w:lineRule="auto"/>
                              <w:ind w:right="49"/>
                              <w:jc w:val="right"/>
                            </w:pPr>
                          </w:p>
                          <w:p w14:paraId="68D10A2E" w14:textId="67B08261" w:rsidR="007C447A" w:rsidRDefault="007C447A" w:rsidP="00222313">
                            <w:pPr>
                              <w:pStyle w:val="Encabezado"/>
                              <w:spacing w:after="240" w:line="360" w:lineRule="auto"/>
                              <w:ind w:right="49"/>
                              <w:jc w:val="right"/>
                            </w:pPr>
                            <w:r>
                              <w:t>Unidad responsable de actualización: Auditoría Especial Financiera</w:t>
                            </w:r>
                          </w:p>
                          <w:p w14:paraId="36806472" w14:textId="50B6C4CA" w:rsidR="007C447A" w:rsidRPr="00222313" w:rsidRDefault="007C447A" w:rsidP="00222313">
                            <w:pPr>
                              <w:pStyle w:val="Encabezado"/>
                              <w:spacing w:after="240" w:line="360" w:lineRule="auto"/>
                              <w:ind w:right="49"/>
                              <w:jc w:val="right"/>
                            </w:pPr>
                            <w:r>
                              <w:t xml:space="preserve">Fecha de actualización: </w:t>
                            </w:r>
                            <w:r w:rsidR="005A1B90">
                              <w:t>22</w:t>
                            </w:r>
                            <w:r>
                              <w:t>/10/2019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241F0E" id="Cuadro de texto 2" o:spid="_x0000_s1027" type="#_x0000_t202" style="position:absolute;margin-left:139.5pt;margin-top:113.25pt;width:348.65pt;height:9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" filled="f" stroked="f" strokeweight=".5pt">
                <v:textbox>
                  <w:txbxContent>
                    <w:p w14:paraId="7986BB7F" w14:textId="77777777" w:rsidR="00510CF4" w:rsidRDefault="00510CF4" w:rsidP="00222313">
                      <w:pPr>
                        <w:pStyle w:val="Encabezado"/>
                        <w:spacing w:after="240" w:line="360" w:lineRule="auto"/>
                        <w:ind w:right="49"/>
                        <w:jc w:val="right"/>
                      </w:pPr>
                    </w:p>
                    <w:p w14:paraId="68D10A2E" w14:textId="67B08261" w:rsidR="007C447A" w:rsidRDefault="007C447A" w:rsidP="00222313">
                      <w:pPr>
                        <w:pStyle w:val="Encabezado"/>
                        <w:spacing w:after="240" w:line="360" w:lineRule="auto"/>
                        <w:ind w:right="49"/>
                        <w:jc w:val="right"/>
                      </w:pPr>
                      <w:r>
                        <w:t>Unidad responsable de actualización: Auditoría Especial Financiera</w:t>
                      </w:r>
                    </w:p>
                    <w:p w14:paraId="36806472" w14:textId="50B6C4CA" w:rsidR="007C447A" w:rsidRPr="00222313" w:rsidRDefault="007C447A" w:rsidP="00222313">
                      <w:pPr>
                        <w:pStyle w:val="Encabezado"/>
                        <w:spacing w:after="240" w:line="360" w:lineRule="auto"/>
                        <w:ind w:right="49"/>
                        <w:jc w:val="right"/>
                      </w:pPr>
                      <w:r>
                        <w:t xml:space="preserve">Fecha de actualización: </w:t>
                      </w:r>
                      <w:r w:rsidR="005A1B90">
                        <w:t>22</w:t>
                      </w:r>
                      <w:r>
                        <w:t>/10/2019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B79C4">
        <w:rPr>
          <w:rFonts w:asciiTheme="minorHAnsi" w:hAnsiTheme="minorHAnsi"/>
          <w:b/>
          <w:bCs/>
          <w:sz w:val="24"/>
          <w:szCs w:val="24"/>
        </w:rPr>
        <w:br w:type="page"/>
      </w:r>
      <w:r w:rsidR="00510CF4" w:rsidRPr="00F606E0">
        <w:rPr>
          <w:b/>
        </w:rPr>
        <w:lastRenderedPageBreak/>
        <w:t>Instructivo</w:t>
      </w:r>
    </w:p>
    <w:p w14:paraId="7629CABA" w14:textId="77777777" w:rsidR="00510CF4" w:rsidRPr="003E462C" w:rsidRDefault="00510CF4" w:rsidP="00510CF4">
      <w:pPr>
        <w:rPr>
          <w:b/>
        </w:rPr>
      </w:pPr>
      <w:r w:rsidRPr="003E462C">
        <w:rPr>
          <w:b/>
        </w:rPr>
        <w:t>Cuestionario 1</w:t>
      </w:r>
    </w:p>
    <w:p w14:paraId="3C534020" w14:textId="77777777" w:rsidR="00510CF4" w:rsidRDefault="00510CF4" w:rsidP="00510CF4">
      <w:pPr>
        <w:pStyle w:val="Prrafodelista"/>
        <w:numPr>
          <w:ilvl w:val="0"/>
          <w:numId w:val="40"/>
        </w:numPr>
        <w:spacing w:after="160" w:line="259" w:lineRule="auto"/>
      </w:pPr>
      <w:r w:rsidRPr="00F606E0">
        <w:rPr>
          <w:b/>
        </w:rPr>
        <w:t>EFSL</w:t>
      </w:r>
      <w:r>
        <w:t>: Auditoría Superior del Estado de Coahuila.</w:t>
      </w:r>
    </w:p>
    <w:p w14:paraId="60CFDD85" w14:textId="77777777" w:rsidR="00510CF4" w:rsidRDefault="00510CF4" w:rsidP="00510CF4">
      <w:pPr>
        <w:pStyle w:val="Prrafodelista"/>
        <w:numPr>
          <w:ilvl w:val="0"/>
          <w:numId w:val="40"/>
        </w:numPr>
        <w:spacing w:after="160" w:line="259" w:lineRule="auto"/>
      </w:pPr>
      <w:r w:rsidRPr="00F606E0">
        <w:rPr>
          <w:b/>
        </w:rPr>
        <w:t>Enlace o contacto</w:t>
      </w:r>
      <w:r>
        <w:t>: Funcionario designado.</w:t>
      </w:r>
    </w:p>
    <w:p w14:paraId="2172259D" w14:textId="77777777" w:rsidR="00510CF4" w:rsidRDefault="00510CF4" w:rsidP="00510CF4">
      <w:pPr>
        <w:pStyle w:val="Prrafodelista"/>
        <w:numPr>
          <w:ilvl w:val="0"/>
          <w:numId w:val="40"/>
        </w:numPr>
        <w:spacing w:after="160" w:line="259" w:lineRule="auto"/>
      </w:pPr>
      <w:r w:rsidRPr="003E462C">
        <w:rPr>
          <w:b/>
        </w:rPr>
        <w:t>Unidad Administrativa</w:t>
      </w:r>
      <w:r>
        <w:t>: Se establecieron unidades administrativas operativas:</w:t>
      </w:r>
    </w:p>
    <w:p w14:paraId="3319B9E6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AEC: Auditoría Especial de Cumplimiento.</w:t>
      </w:r>
    </w:p>
    <w:p w14:paraId="7CFD796D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AED: Auditoría Especial de Desempeño</w:t>
      </w:r>
    </w:p>
    <w:p w14:paraId="232858BD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AEF: Auditor Especial Financiero</w:t>
      </w:r>
    </w:p>
    <w:p w14:paraId="5DE1142A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 xml:space="preserve">AEPS: Auditor Especial de Planeación de Servicios Administrativos </w:t>
      </w:r>
    </w:p>
    <w:p w14:paraId="1ECF705E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UAJ: Unidad de Asuntos Jurídicos.</w:t>
      </w:r>
    </w:p>
    <w:p w14:paraId="17168936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UTI: Unidad de Tecnología de la Información.</w:t>
      </w:r>
    </w:p>
    <w:p w14:paraId="569AA5E5" w14:textId="77777777" w:rsidR="00510CF4" w:rsidRDefault="00510CF4" w:rsidP="00510CF4">
      <w:pPr>
        <w:pStyle w:val="Prrafodelista"/>
      </w:pPr>
      <w:r>
        <w:t>*Despacho del Auditor y Secretaría Técnica no será parte del proceso.</w:t>
      </w:r>
    </w:p>
    <w:p w14:paraId="05DB34C3" w14:textId="77777777" w:rsidR="00510CF4" w:rsidRDefault="00510CF4" w:rsidP="00510CF4">
      <w:pPr>
        <w:pStyle w:val="Prrafodelista"/>
      </w:pPr>
      <w:r>
        <w:t>**Unidad de Transparencia se registrará en conjunto con la Unidad de Asuntos Jurídicos.</w:t>
      </w:r>
    </w:p>
    <w:p w14:paraId="4583C5E7" w14:textId="7B20A7FD" w:rsidR="00510CF4" w:rsidRDefault="00510CF4" w:rsidP="00510CF4">
      <w:pPr>
        <w:pStyle w:val="Prrafodelista"/>
        <w:numPr>
          <w:ilvl w:val="0"/>
          <w:numId w:val="40"/>
        </w:numPr>
        <w:spacing w:after="160" w:line="259" w:lineRule="auto"/>
      </w:pPr>
      <w:r w:rsidRPr="003E462C">
        <w:rPr>
          <w:b/>
        </w:rPr>
        <w:t xml:space="preserve">Objetivo general de la unidad </w:t>
      </w:r>
      <w:r w:rsidR="00B7178E" w:rsidRPr="003E462C">
        <w:rPr>
          <w:b/>
        </w:rPr>
        <w:t>administrativa</w:t>
      </w:r>
      <w:r>
        <w:t xml:space="preserve">. Este puede ser </w:t>
      </w:r>
      <w:r w:rsidR="00B7178E">
        <w:t>tomado</w:t>
      </w:r>
      <w:r>
        <w:t xml:space="preserve"> del PBR o finalidad específica de cada una unidad administrativa. </w:t>
      </w:r>
    </w:p>
    <w:p w14:paraId="6B4BF712" w14:textId="77777777" w:rsidR="00510CF4" w:rsidRDefault="00510CF4" w:rsidP="00510CF4">
      <w:pPr>
        <w:pStyle w:val="Prrafodelista"/>
        <w:numPr>
          <w:ilvl w:val="0"/>
          <w:numId w:val="40"/>
        </w:numPr>
        <w:spacing w:after="160" w:line="259" w:lineRule="auto"/>
      </w:pPr>
      <w:r w:rsidRPr="003E462C">
        <w:rPr>
          <w:b/>
        </w:rPr>
        <w:t>Estrategia, objetivo o meta</w:t>
      </w:r>
      <w:r>
        <w:t>:</w:t>
      </w:r>
    </w:p>
    <w:p w14:paraId="5C526AAB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Independencia y marco legal</w:t>
      </w:r>
    </w:p>
    <w:p w14:paraId="60D30925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Recursos humanos</w:t>
      </w:r>
    </w:p>
    <w:p w14:paraId="1B12C748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Normas y metodología de auditoría</w:t>
      </w:r>
    </w:p>
    <w:p w14:paraId="3A73CBC8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Gobernanza interna</w:t>
      </w:r>
    </w:p>
    <w:p w14:paraId="075D7B18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Apoyo corporativo</w:t>
      </w:r>
    </w:p>
    <w:p w14:paraId="28480D7B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Mejoramiento continuo</w:t>
      </w:r>
    </w:p>
    <w:p w14:paraId="6F39DF47" w14:textId="6B85335A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 xml:space="preserve">Relaciones con las partes </w:t>
      </w:r>
      <w:r w:rsidR="00B7178E">
        <w:t>interesadas</w:t>
      </w:r>
      <w:r>
        <w:t xml:space="preserve"> externas</w:t>
      </w:r>
    </w:p>
    <w:p w14:paraId="1A379E75" w14:textId="77777777" w:rsidR="00510CF4" w:rsidRDefault="00510CF4" w:rsidP="00510CF4">
      <w:pPr>
        <w:pStyle w:val="Prrafodelista"/>
        <w:numPr>
          <w:ilvl w:val="1"/>
          <w:numId w:val="40"/>
        </w:numPr>
        <w:spacing w:after="160" w:line="259" w:lineRule="auto"/>
      </w:pPr>
      <w:r>
        <w:t>Resultados</w:t>
      </w:r>
    </w:p>
    <w:p w14:paraId="62C6A520" w14:textId="77777777" w:rsidR="00510CF4" w:rsidRDefault="00510CF4" w:rsidP="00510CF4">
      <w:pPr>
        <w:pStyle w:val="Prrafodelista"/>
        <w:numPr>
          <w:ilvl w:val="0"/>
          <w:numId w:val="40"/>
        </w:numPr>
        <w:spacing w:after="160" w:line="259" w:lineRule="auto"/>
      </w:pPr>
      <w:r w:rsidRPr="003E462C">
        <w:rPr>
          <w:b/>
        </w:rPr>
        <w:t>Número de procesos</w:t>
      </w:r>
      <w:r>
        <w:t>. El número total de procesos se tomará del cuestionario 2.</w:t>
      </w:r>
    </w:p>
    <w:p w14:paraId="79B9A66C" w14:textId="300B108B" w:rsidR="00510CF4" w:rsidRDefault="00510CF4" w:rsidP="00510CF4">
      <w:pPr>
        <w:pStyle w:val="Prrafodelista"/>
        <w:numPr>
          <w:ilvl w:val="0"/>
          <w:numId w:val="40"/>
        </w:numPr>
        <w:spacing w:after="160" w:line="259" w:lineRule="auto"/>
      </w:pPr>
      <w:proofErr w:type="gramStart"/>
      <w:r w:rsidRPr="003E462C">
        <w:rPr>
          <w:b/>
        </w:rPr>
        <w:t>Total</w:t>
      </w:r>
      <w:proofErr w:type="gramEnd"/>
      <w:r w:rsidRPr="003E462C">
        <w:rPr>
          <w:b/>
        </w:rPr>
        <w:t xml:space="preserve"> de</w:t>
      </w:r>
      <w:r w:rsidR="00B7178E">
        <w:rPr>
          <w:b/>
        </w:rPr>
        <w:t xml:space="preserve"> </w:t>
      </w:r>
      <w:r w:rsidRPr="003E462C">
        <w:rPr>
          <w:b/>
        </w:rPr>
        <w:t>riesgos</w:t>
      </w:r>
      <w:r>
        <w:t>. El número total de riesgos se tomará del cuestionario 3.</w:t>
      </w:r>
    </w:p>
    <w:p w14:paraId="6232695B" w14:textId="77777777" w:rsidR="00510CF4" w:rsidRDefault="00510CF4" w:rsidP="00510CF4">
      <w:pPr>
        <w:pStyle w:val="Prrafodelista"/>
      </w:pPr>
    </w:p>
    <w:p w14:paraId="4300A618" w14:textId="77777777" w:rsidR="00510CF4" w:rsidRDefault="00510CF4" w:rsidP="00510CF4">
      <w:pPr>
        <w:rPr>
          <w:b/>
        </w:rPr>
      </w:pPr>
      <w:r>
        <w:rPr>
          <w:b/>
        </w:rPr>
        <w:br w:type="page"/>
      </w:r>
    </w:p>
    <w:p w14:paraId="0AF0BEFD" w14:textId="77777777" w:rsidR="00510CF4" w:rsidRDefault="00510CF4" w:rsidP="00510CF4">
      <w:r w:rsidRPr="003E462C">
        <w:rPr>
          <w:b/>
        </w:rPr>
        <w:lastRenderedPageBreak/>
        <w:t>Cuestionario 2</w:t>
      </w:r>
    </w:p>
    <w:p w14:paraId="50DBA256" w14:textId="77777777" w:rsidR="00510CF4" w:rsidRDefault="00510CF4" w:rsidP="00510CF4">
      <w:pPr>
        <w:pStyle w:val="Prrafodelista"/>
      </w:pPr>
    </w:p>
    <w:p w14:paraId="14EFA073" w14:textId="77777777" w:rsidR="00510CF4" w:rsidRDefault="00510CF4" w:rsidP="00510CF4">
      <w:pPr>
        <w:pStyle w:val="Prrafodelista"/>
        <w:numPr>
          <w:ilvl w:val="0"/>
          <w:numId w:val="41"/>
        </w:numPr>
        <w:spacing w:after="160" w:line="259" w:lineRule="auto"/>
      </w:pPr>
      <w:r w:rsidRPr="003E462C">
        <w:rPr>
          <w:b/>
        </w:rPr>
        <w:t>Nombre del proceso</w:t>
      </w:r>
      <w:r>
        <w:t>: Nombre de cada uno de los procesos.</w:t>
      </w:r>
    </w:p>
    <w:p w14:paraId="47EB2223" w14:textId="77777777" w:rsidR="00510CF4" w:rsidRDefault="00510CF4" w:rsidP="00510CF4">
      <w:pPr>
        <w:pStyle w:val="Prrafodelista"/>
        <w:numPr>
          <w:ilvl w:val="0"/>
          <w:numId w:val="41"/>
        </w:numPr>
        <w:spacing w:after="160" w:line="259" w:lineRule="auto"/>
      </w:pPr>
      <w:r w:rsidRPr="003E462C">
        <w:rPr>
          <w:b/>
        </w:rPr>
        <w:t>Descripción del proceso</w:t>
      </w:r>
      <w:r>
        <w:t xml:space="preserve">: Descripción a detalle del proceso. </w:t>
      </w:r>
    </w:p>
    <w:p w14:paraId="228961B2" w14:textId="77777777" w:rsidR="00510CF4" w:rsidRDefault="00510CF4" w:rsidP="00510CF4">
      <w:pPr>
        <w:pStyle w:val="Prrafodelista"/>
        <w:numPr>
          <w:ilvl w:val="0"/>
          <w:numId w:val="41"/>
        </w:numPr>
        <w:spacing w:after="160" w:line="259" w:lineRule="auto"/>
      </w:pPr>
      <w:r>
        <w:rPr>
          <w:b/>
        </w:rPr>
        <w:t>Tipo de proceso</w:t>
      </w:r>
      <w:r w:rsidRPr="00130CEB">
        <w:t>:</w:t>
      </w:r>
      <w:r>
        <w:t xml:space="preserve"> De acuerdo con la siguiente clasificación:</w:t>
      </w:r>
    </w:p>
    <w:p w14:paraId="0B75C05C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>Procesos sustantivos</w:t>
      </w:r>
    </w:p>
    <w:p w14:paraId="3F6142F8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>Procesos adjetivos</w:t>
      </w:r>
    </w:p>
    <w:p w14:paraId="1152EAC1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>Recursos materiales</w:t>
      </w:r>
    </w:p>
    <w:p w14:paraId="3504AC9B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>Recursos humanos</w:t>
      </w:r>
    </w:p>
    <w:p w14:paraId="0F5E7C85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>Recursos financieros</w:t>
      </w:r>
    </w:p>
    <w:p w14:paraId="36DBB55C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 xml:space="preserve">Tecnologías de la información </w:t>
      </w:r>
    </w:p>
    <w:p w14:paraId="25C9695C" w14:textId="77777777" w:rsidR="00510CF4" w:rsidRDefault="00510CF4" w:rsidP="00510CF4">
      <w:pPr>
        <w:pStyle w:val="Prrafodelista"/>
        <w:numPr>
          <w:ilvl w:val="0"/>
          <w:numId w:val="41"/>
        </w:numPr>
        <w:spacing w:after="160" w:line="259" w:lineRule="auto"/>
        <w:jc w:val="both"/>
      </w:pPr>
      <w:r w:rsidRPr="003E462C">
        <w:rPr>
          <w:b/>
        </w:rPr>
        <w:t>Factor</w:t>
      </w:r>
      <w:r>
        <w:t xml:space="preserve">: Describir cada uno de los factores que pudieran afectar al cumplimiento de objetivos del proceso. </w:t>
      </w:r>
    </w:p>
    <w:p w14:paraId="3ADBA738" w14:textId="77777777" w:rsidR="00510CF4" w:rsidRDefault="00510CF4" w:rsidP="00510CF4">
      <w:pPr>
        <w:pStyle w:val="Prrafodelista"/>
        <w:numPr>
          <w:ilvl w:val="0"/>
          <w:numId w:val="41"/>
        </w:numPr>
        <w:spacing w:after="160" w:line="259" w:lineRule="auto"/>
      </w:pPr>
      <w:r w:rsidRPr="003E462C">
        <w:rPr>
          <w:b/>
        </w:rPr>
        <w:t>Clasificación del factor</w:t>
      </w:r>
      <w:r>
        <w:t>: Clasificación del factor señalado.</w:t>
      </w:r>
    </w:p>
    <w:p w14:paraId="17AADD0C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>Humano</w:t>
      </w:r>
    </w:p>
    <w:p w14:paraId="10EED6B3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>Financiero-Presupuestal</w:t>
      </w:r>
    </w:p>
    <w:p w14:paraId="35AF537D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>Técnico-</w:t>
      </w:r>
      <w:proofErr w:type="spellStart"/>
      <w:r>
        <w:t>administartivo</w:t>
      </w:r>
      <w:proofErr w:type="spellEnd"/>
    </w:p>
    <w:p w14:paraId="2222C0AC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proofErr w:type="spellStart"/>
      <w:r>
        <w:t>TIC’s</w:t>
      </w:r>
      <w:proofErr w:type="spellEnd"/>
    </w:p>
    <w:p w14:paraId="2A464D4B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 xml:space="preserve">Material </w:t>
      </w:r>
    </w:p>
    <w:p w14:paraId="661002AC" w14:textId="77777777" w:rsidR="00510CF4" w:rsidRDefault="00510CF4" w:rsidP="00510CF4">
      <w:pPr>
        <w:pStyle w:val="Prrafodelista"/>
        <w:numPr>
          <w:ilvl w:val="1"/>
          <w:numId w:val="41"/>
        </w:numPr>
        <w:spacing w:after="160" w:line="259" w:lineRule="auto"/>
      </w:pPr>
      <w:r>
        <w:t>Normativos</w:t>
      </w:r>
    </w:p>
    <w:p w14:paraId="0F4364D1" w14:textId="77777777" w:rsidR="00510CF4" w:rsidRDefault="00510CF4" w:rsidP="00510CF4">
      <w:pPr>
        <w:pStyle w:val="Prrafodelista"/>
        <w:numPr>
          <w:ilvl w:val="0"/>
          <w:numId w:val="41"/>
        </w:numPr>
        <w:spacing w:after="160" w:line="259" w:lineRule="auto"/>
      </w:pPr>
      <w:r w:rsidRPr="003E462C">
        <w:rPr>
          <w:b/>
        </w:rPr>
        <w:t>Tipo de factor</w:t>
      </w:r>
      <w:r>
        <w:t xml:space="preserve">: Interno o externo. </w:t>
      </w:r>
    </w:p>
    <w:p w14:paraId="277F61B8" w14:textId="77777777" w:rsidR="00510CF4" w:rsidRDefault="00510CF4" w:rsidP="00510CF4">
      <w:pPr>
        <w:pStyle w:val="Prrafodelista"/>
      </w:pPr>
    </w:p>
    <w:p w14:paraId="5CD4A7BC" w14:textId="77777777" w:rsidR="00510CF4" w:rsidRDefault="00510CF4" w:rsidP="00510CF4">
      <w:r>
        <w:rPr>
          <w:noProof/>
        </w:rPr>
        <w:lastRenderedPageBreak/>
        <w:drawing>
          <wp:inline distT="0" distB="0" distL="0" distR="0" wp14:anchorId="29FE22A2" wp14:editId="15836A82">
            <wp:extent cx="5612130" cy="3613150"/>
            <wp:effectExtent l="0" t="0" r="7620" b="635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61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3B39B" w14:textId="77777777" w:rsidR="00510CF4" w:rsidRDefault="00510CF4" w:rsidP="00510CF4">
      <w:r>
        <w:rPr>
          <w:noProof/>
        </w:rPr>
        <w:drawing>
          <wp:inline distT="0" distB="0" distL="0" distR="0" wp14:anchorId="6D99C5E8" wp14:editId="3F4A3677">
            <wp:extent cx="5612130" cy="2481943"/>
            <wp:effectExtent l="0" t="0" r="762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951" cy="2482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E391F" w14:textId="77777777" w:rsidR="00510CF4" w:rsidRDefault="00510CF4" w:rsidP="00510CF4"/>
    <w:p w14:paraId="04621EC0" w14:textId="77777777" w:rsidR="00510CF4" w:rsidRDefault="00510CF4" w:rsidP="00510CF4">
      <w:r>
        <w:rPr>
          <w:noProof/>
        </w:rPr>
        <w:lastRenderedPageBreak/>
        <w:drawing>
          <wp:inline distT="0" distB="0" distL="0" distR="0" wp14:anchorId="1D183D56" wp14:editId="45F5D85F">
            <wp:extent cx="5612130" cy="3373120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7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25FFA" w14:textId="77777777" w:rsidR="00510CF4" w:rsidRDefault="00510CF4" w:rsidP="00510CF4"/>
    <w:p w14:paraId="6468C472" w14:textId="77777777" w:rsidR="00510CF4" w:rsidRDefault="00510CF4" w:rsidP="00510CF4">
      <w:pPr>
        <w:rPr>
          <w:b/>
        </w:rPr>
      </w:pPr>
      <w:r>
        <w:rPr>
          <w:b/>
        </w:rPr>
        <w:br w:type="page"/>
      </w:r>
    </w:p>
    <w:p w14:paraId="22454652" w14:textId="77777777" w:rsidR="00510CF4" w:rsidRDefault="00510CF4" w:rsidP="00510CF4">
      <w:r w:rsidRPr="003E462C">
        <w:rPr>
          <w:b/>
        </w:rPr>
        <w:lastRenderedPageBreak/>
        <w:t xml:space="preserve">Cuestionario </w:t>
      </w:r>
      <w:r>
        <w:rPr>
          <w:b/>
        </w:rPr>
        <w:t>3</w:t>
      </w:r>
    </w:p>
    <w:p w14:paraId="56A789C2" w14:textId="77777777" w:rsidR="00510CF4" w:rsidRDefault="00510CF4" w:rsidP="00510CF4">
      <w:pPr>
        <w:pStyle w:val="Prrafodelista"/>
      </w:pPr>
    </w:p>
    <w:p w14:paraId="745CCCBD" w14:textId="77777777" w:rsidR="00510CF4" w:rsidRDefault="00510CF4" w:rsidP="00510CF4">
      <w:pPr>
        <w:pStyle w:val="Prrafodelista"/>
        <w:numPr>
          <w:ilvl w:val="0"/>
          <w:numId w:val="42"/>
        </w:numPr>
        <w:spacing w:after="160" w:line="259" w:lineRule="auto"/>
      </w:pPr>
      <w:r w:rsidRPr="003E462C">
        <w:rPr>
          <w:b/>
        </w:rPr>
        <w:t>Nombre del proceso</w:t>
      </w:r>
      <w:r>
        <w:t>: Nombre de cada uno de los procesos.</w:t>
      </w:r>
    </w:p>
    <w:p w14:paraId="272752C4" w14:textId="77777777" w:rsidR="00510CF4" w:rsidRDefault="00510CF4" w:rsidP="00510CF4">
      <w:pPr>
        <w:pStyle w:val="Prrafodelista"/>
        <w:numPr>
          <w:ilvl w:val="0"/>
          <w:numId w:val="42"/>
        </w:numPr>
        <w:spacing w:after="160" w:line="259" w:lineRule="auto"/>
      </w:pPr>
      <w:r>
        <w:rPr>
          <w:b/>
        </w:rPr>
        <w:t>Nombre</w:t>
      </w:r>
      <w:r w:rsidRPr="003E462C">
        <w:rPr>
          <w:b/>
        </w:rPr>
        <w:t xml:space="preserve"> del </w:t>
      </w:r>
      <w:r>
        <w:rPr>
          <w:b/>
        </w:rPr>
        <w:t>riesgo</w:t>
      </w:r>
      <w:r>
        <w:t xml:space="preserve">: Nombre del riesgo. </w:t>
      </w:r>
    </w:p>
    <w:p w14:paraId="2A9EF675" w14:textId="77777777" w:rsidR="00510CF4" w:rsidRDefault="00510CF4" w:rsidP="00510CF4">
      <w:pPr>
        <w:pStyle w:val="Prrafodelista"/>
        <w:numPr>
          <w:ilvl w:val="0"/>
          <w:numId w:val="42"/>
        </w:numPr>
        <w:spacing w:after="160" w:line="259" w:lineRule="auto"/>
      </w:pPr>
      <w:r w:rsidRPr="003E462C">
        <w:rPr>
          <w:b/>
        </w:rPr>
        <w:t xml:space="preserve">Descripción del </w:t>
      </w:r>
      <w:r>
        <w:rPr>
          <w:b/>
        </w:rPr>
        <w:t>riesgo</w:t>
      </w:r>
      <w:r>
        <w:t xml:space="preserve">: Descripción del riesgo a detalle. </w:t>
      </w:r>
    </w:p>
    <w:p w14:paraId="2F61A465" w14:textId="77777777" w:rsidR="00510CF4" w:rsidRDefault="00510CF4" w:rsidP="00510CF4">
      <w:pPr>
        <w:pStyle w:val="Prrafodelista"/>
        <w:numPr>
          <w:ilvl w:val="0"/>
          <w:numId w:val="42"/>
        </w:numPr>
        <w:spacing w:after="160" w:line="259" w:lineRule="auto"/>
        <w:jc w:val="both"/>
      </w:pPr>
      <w:r>
        <w:rPr>
          <w:b/>
        </w:rPr>
        <w:t>Tipo de riesgo</w:t>
      </w:r>
      <w:r>
        <w:t>: De acuerdo con el listado sugerido:</w:t>
      </w:r>
    </w:p>
    <w:p w14:paraId="4FEC91E1" w14:textId="77777777" w:rsidR="00510CF4" w:rsidRDefault="00510CF4" w:rsidP="00510CF4">
      <w:pPr>
        <w:pStyle w:val="Prrafodelista"/>
        <w:numPr>
          <w:ilvl w:val="1"/>
          <w:numId w:val="42"/>
        </w:numPr>
        <w:spacing w:after="160" w:line="259" w:lineRule="auto"/>
        <w:jc w:val="both"/>
      </w:pPr>
      <w:r>
        <w:t xml:space="preserve">Discrecional </w:t>
      </w:r>
    </w:p>
    <w:p w14:paraId="41A540C0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Presupuestal</w:t>
      </w:r>
    </w:p>
    <w:p w14:paraId="7BB1E1AF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Financiero</w:t>
      </w:r>
    </w:p>
    <w:p w14:paraId="722BF1E7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Crédito</w:t>
      </w:r>
    </w:p>
    <w:p w14:paraId="1AEC2A86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Liquidez</w:t>
      </w:r>
    </w:p>
    <w:p w14:paraId="7128170A" w14:textId="77777777" w:rsidR="00510CF4" w:rsidRDefault="00510CF4" w:rsidP="00510CF4">
      <w:pPr>
        <w:pStyle w:val="Prrafodelista"/>
        <w:numPr>
          <w:ilvl w:val="1"/>
          <w:numId w:val="42"/>
        </w:numPr>
        <w:spacing w:after="160" w:line="259" w:lineRule="auto"/>
        <w:jc w:val="both"/>
      </w:pPr>
      <w:r>
        <w:t>No discrecional</w:t>
      </w:r>
    </w:p>
    <w:p w14:paraId="2A08DBF6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Estratégico o sustantivo</w:t>
      </w:r>
    </w:p>
    <w:p w14:paraId="30EB33A0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Reputacional o de imagen</w:t>
      </w:r>
    </w:p>
    <w:p w14:paraId="4A285100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Integridad</w:t>
      </w:r>
    </w:p>
    <w:p w14:paraId="07B8389B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Operativo</w:t>
      </w:r>
    </w:p>
    <w:p w14:paraId="41605059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Tecnológico</w:t>
      </w:r>
    </w:p>
    <w:p w14:paraId="26F74F75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Legal</w:t>
      </w:r>
    </w:p>
    <w:p w14:paraId="78B00F45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Administrativo</w:t>
      </w:r>
    </w:p>
    <w:p w14:paraId="1546CD1E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Servicios</w:t>
      </w:r>
    </w:p>
    <w:p w14:paraId="5837C5E6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Seguridad</w:t>
      </w:r>
    </w:p>
    <w:p w14:paraId="6EAFE5C3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Obra Pública</w:t>
      </w:r>
    </w:p>
    <w:p w14:paraId="6D0E688B" w14:textId="77777777" w:rsidR="00510CF4" w:rsidRDefault="00510CF4" w:rsidP="00510CF4">
      <w:pPr>
        <w:pStyle w:val="Prrafodelista"/>
        <w:numPr>
          <w:ilvl w:val="2"/>
          <w:numId w:val="42"/>
        </w:numPr>
        <w:spacing w:after="160" w:line="259" w:lineRule="auto"/>
        <w:jc w:val="both"/>
      </w:pPr>
      <w:r>
        <w:t>Recursos Humanos</w:t>
      </w:r>
    </w:p>
    <w:p w14:paraId="5CCD7C54" w14:textId="77777777" w:rsidR="00510CF4" w:rsidRDefault="00510CF4" w:rsidP="00510CF4">
      <w:pPr>
        <w:pStyle w:val="Prrafodelista"/>
        <w:numPr>
          <w:ilvl w:val="0"/>
          <w:numId w:val="42"/>
        </w:numPr>
        <w:spacing w:after="160" w:line="259" w:lineRule="auto"/>
      </w:pPr>
      <w:r>
        <w:rPr>
          <w:b/>
        </w:rPr>
        <w:t>Impacto</w:t>
      </w:r>
      <w:r>
        <w:t xml:space="preserve">: Impacto del riesgo del 1 al 10. </w:t>
      </w:r>
    </w:p>
    <w:p w14:paraId="522788A4" w14:textId="73EE7253" w:rsidR="00510CF4" w:rsidRDefault="00510CF4" w:rsidP="00510CF4">
      <w:pPr>
        <w:pStyle w:val="Prrafodelista"/>
        <w:numPr>
          <w:ilvl w:val="0"/>
          <w:numId w:val="42"/>
        </w:numPr>
        <w:spacing w:after="160" w:line="259" w:lineRule="auto"/>
      </w:pPr>
      <w:r>
        <w:rPr>
          <w:b/>
        </w:rPr>
        <w:t>Probabilidad</w:t>
      </w:r>
      <w:r>
        <w:t>: Probabilidad de ocurrencia del 1 al 10.</w:t>
      </w:r>
    </w:p>
    <w:p w14:paraId="61819953" w14:textId="6F6088CF" w:rsidR="00B7178E" w:rsidRDefault="00B7178E" w:rsidP="00B7178E">
      <w:pPr>
        <w:ind w:left="360"/>
      </w:pPr>
    </w:p>
    <w:p w14:paraId="656D727F" w14:textId="5E5E8E0A" w:rsidR="00B7178E" w:rsidRDefault="00B7178E" w:rsidP="00B7178E">
      <w:pPr>
        <w:ind w:left="360"/>
      </w:pPr>
      <w:r>
        <w:t xml:space="preserve">Se atenderá a la característica principal </w:t>
      </w:r>
      <w:proofErr w:type="gramStart"/>
      <w:r>
        <w:t>para  definir</w:t>
      </w:r>
      <w:proofErr w:type="gramEnd"/>
      <w:r>
        <w:t xml:space="preserve"> el tipo de riesgo. </w:t>
      </w:r>
    </w:p>
    <w:p w14:paraId="31A53565" w14:textId="338675F2" w:rsidR="00510CF4" w:rsidRDefault="00510CF4" w:rsidP="00510CF4">
      <w:r>
        <w:rPr>
          <w:noProof/>
        </w:rPr>
        <w:lastRenderedPageBreak/>
        <w:drawing>
          <wp:inline distT="0" distB="0" distL="0" distR="0" wp14:anchorId="037A7CF9" wp14:editId="0D190260">
            <wp:extent cx="5612130" cy="4869180"/>
            <wp:effectExtent l="0" t="0" r="7620" b="762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486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78966" w14:textId="470EE8A5" w:rsidR="00B7178E" w:rsidRDefault="00B7178E" w:rsidP="00510CF4"/>
    <w:p w14:paraId="21FFCC92" w14:textId="4F55B434" w:rsidR="00B7178E" w:rsidRDefault="00B7178E" w:rsidP="00510CF4">
      <w:r>
        <w:t xml:space="preserve">La medición después de aplicación de medidas de control podrá ser igual o inferior, pero no podrá ser superior. </w:t>
      </w:r>
    </w:p>
    <w:p w14:paraId="4FE1A541" w14:textId="15C0AFDE" w:rsidR="00AB79C4" w:rsidRDefault="00AB79C4" w:rsidP="003E2E8D">
      <w:pPr>
        <w:spacing w:before="120" w:after="120"/>
        <w:rPr>
          <w:rFonts w:asciiTheme="minorHAnsi" w:hAnsiTheme="minorHAnsi"/>
          <w:b/>
          <w:bCs/>
          <w:sz w:val="24"/>
          <w:szCs w:val="24"/>
        </w:rPr>
      </w:pPr>
    </w:p>
    <w:p w14:paraId="014A6B31" w14:textId="77777777" w:rsidR="009F0FE6" w:rsidRPr="00017551" w:rsidRDefault="009F0FE6" w:rsidP="009F0FE6">
      <w:pPr>
        <w:rPr>
          <w:b/>
        </w:rPr>
      </w:pPr>
      <w:r w:rsidRPr="00017551">
        <w:rPr>
          <w:b/>
        </w:rPr>
        <w:t>Tipo de respuesta del riesgo:</w:t>
      </w:r>
    </w:p>
    <w:p w14:paraId="1EFEF5AB" w14:textId="3524A04A" w:rsidR="009F0FE6" w:rsidRDefault="009F0FE6" w:rsidP="009F0FE6">
      <w:pPr>
        <w:pStyle w:val="Prrafodelista"/>
        <w:numPr>
          <w:ilvl w:val="0"/>
          <w:numId w:val="43"/>
        </w:numPr>
        <w:spacing w:after="160" w:line="259" w:lineRule="auto"/>
      </w:pPr>
      <w:r>
        <w:t>Evitar (no implementar actividad/proceso)</w:t>
      </w:r>
      <w:r w:rsidR="00025D2E">
        <w:t>.</w:t>
      </w:r>
      <w:bookmarkStart w:id="0" w:name="_GoBack"/>
      <w:bookmarkEnd w:id="0"/>
    </w:p>
    <w:p w14:paraId="362363CF" w14:textId="5E9FD7BF" w:rsidR="009F0FE6" w:rsidRDefault="009F0FE6" w:rsidP="009F0FE6">
      <w:pPr>
        <w:pStyle w:val="Prrafodelista"/>
        <w:numPr>
          <w:ilvl w:val="0"/>
          <w:numId w:val="43"/>
        </w:numPr>
        <w:spacing w:after="160" w:line="259" w:lineRule="auto"/>
      </w:pPr>
      <w:r>
        <w:t>Asumir  (tomar medidas preventivas)</w:t>
      </w:r>
      <w:r w:rsidR="00025D2E">
        <w:t>.</w:t>
      </w:r>
    </w:p>
    <w:p w14:paraId="06B8D482" w14:textId="7C7B543A" w:rsidR="009F0FE6" w:rsidRDefault="009F0FE6" w:rsidP="009F0FE6">
      <w:pPr>
        <w:pStyle w:val="Prrafodelista"/>
        <w:numPr>
          <w:ilvl w:val="0"/>
          <w:numId w:val="43"/>
        </w:numPr>
        <w:spacing w:after="160" w:line="259" w:lineRule="auto"/>
      </w:pPr>
      <w:r>
        <w:t>Reducir (acciones para reducir consecuencias o probabilidad)</w:t>
      </w:r>
      <w:r w:rsidR="00025D2E">
        <w:t>.</w:t>
      </w:r>
    </w:p>
    <w:p w14:paraId="736192D2" w14:textId="736B752E" w:rsidR="009F0FE6" w:rsidRPr="009F0FE6" w:rsidRDefault="009F0FE6" w:rsidP="009F0FE6">
      <w:pPr>
        <w:pStyle w:val="Prrafodelista"/>
        <w:numPr>
          <w:ilvl w:val="0"/>
          <w:numId w:val="43"/>
        </w:numPr>
        <w:spacing w:after="160" w:line="259" w:lineRule="auto"/>
      </w:pPr>
      <w:r>
        <w:t>Transferir (compartir riesgo con otra unidad administrativa)</w:t>
      </w:r>
      <w:r w:rsidR="00025D2E">
        <w:t>.</w:t>
      </w:r>
    </w:p>
    <w:sectPr w:rsidR="009F0FE6" w:rsidRPr="009F0FE6" w:rsidSect="00AB79C4">
      <w:headerReference w:type="default" r:id="rId12"/>
      <w:footerReference w:type="default" r:id="rId13"/>
      <w:headerReference w:type="first" r:id="rId14"/>
      <w:pgSz w:w="12240" w:h="15840"/>
      <w:pgMar w:top="2552" w:right="1701" w:bottom="2552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346C16" w14:textId="77777777" w:rsidR="00CE3703" w:rsidRDefault="00CE3703" w:rsidP="00BD778F">
      <w:r>
        <w:separator/>
      </w:r>
    </w:p>
  </w:endnote>
  <w:endnote w:type="continuationSeparator" w:id="0">
    <w:p w14:paraId="39216404" w14:textId="77777777" w:rsidR="00CE3703" w:rsidRDefault="00CE3703" w:rsidP="00BD77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5063EB" w14:textId="77777777" w:rsidR="007C447A" w:rsidRDefault="007C447A">
    <w:pPr>
      <w:pStyle w:val="Piedepgina"/>
      <w:jc w:val="center"/>
    </w:pPr>
  </w:p>
  <w:p w14:paraId="5515F062" w14:textId="77777777" w:rsidR="007C447A" w:rsidRDefault="007C447A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2B60027" wp14:editId="6B309023">
              <wp:simplePos x="0" y="0"/>
              <wp:positionH relativeFrom="column">
                <wp:posOffset>2658252</wp:posOffset>
              </wp:positionH>
              <wp:positionV relativeFrom="paragraph">
                <wp:posOffset>33020</wp:posOffset>
              </wp:positionV>
              <wp:extent cx="327025" cy="259080"/>
              <wp:effectExtent l="0" t="0" r="0" b="7620"/>
              <wp:wrapNone/>
              <wp:docPr id="1" name="Cuadro de tex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7025" cy="2590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0DD490FA" w14:textId="77777777" w:rsidR="007C447A" w:rsidRDefault="007C447A" w:rsidP="00813A37"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lang w:val="es-ES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B60027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8" type="#_x0000_t202" style="position:absolute;margin-left:209.3pt;margin-top:2.6pt;width:25.75pt;height:20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" fillcolor="white [3201]" stroked="f" strokeweight=".5pt">
              <v:textbox>
                <w:txbxContent>
                  <w:p w14:paraId="0DD490FA" w14:textId="77777777" w:rsidR="007C447A" w:rsidRDefault="007C447A" w:rsidP="00813A37"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>
                      <w:rPr>
                        <w:lang w:val="es-ES"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8CDCBB" w14:textId="77777777" w:rsidR="00CE3703" w:rsidRDefault="00CE3703" w:rsidP="00BD778F">
      <w:r>
        <w:separator/>
      </w:r>
    </w:p>
  </w:footnote>
  <w:footnote w:type="continuationSeparator" w:id="0">
    <w:p w14:paraId="4BC977A1" w14:textId="77777777" w:rsidR="00CE3703" w:rsidRDefault="00CE3703" w:rsidP="00BD77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1E2874" w14:textId="77777777" w:rsidR="007C447A" w:rsidRDefault="007C447A">
    <w:pPr>
      <w:pStyle w:val="Encabezado"/>
    </w:pPr>
    <w:r w:rsidRPr="00B23EC5">
      <w:rPr>
        <w:noProof/>
      </w:rPr>
      <w:drawing>
        <wp:anchor distT="0" distB="0" distL="114300" distR="114300" simplePos="0" relativeHeight="251663360" behindDoc="1" locked="0" layoutInCell="1" allowOverlap="1" wp14:anchorId="378BD263" wp14:editId="0A12EA5F">
          <wp:simplePos x="0" y="0"/>
          <wp:positionH relativeFrom="page">
            <wp:align>right</wp:align>
          </wp:positionH>
          <wp:positionV relativeFrom="paragraph">
            <wp:posOffset>-443230</wp:posOffset>
          </wp:positionV>
          <wp:extent cx="7763786" cy="10042498"/>
          <wp:effectExtent l="0" t="0" r="8890" b="0"/>
          <wp:wrapNone/>
          <wp:docPr id="19" name="Imagen 19" descr="C:\Users\luis.morales\AppData\Local\Microsoft\Windows\Temporary Internet Files\Content.Outlook\B7XY0RXU\2-2 (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luis.morales\AppData\Local\Microsoft\Windows\Temporary Internet Files\Content.Outlook\B7XY0RXU\2-2 (002)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3786" cy="100424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03540B" w14:textId="77777777" w:rsidR="007C447A" w:rsidRDefault="007C447A">
    <w:pPr>
      <w:pStyle w:val="Encabezado"/>
    </w:pPr>
    <w:r w:rsidRPr="00333E04">
      <w:rPr>
        <w:noProof/>
      </w:rPr>
      <w:drawing>
        <wp:anchor distT="0" distB="0" distL="114300" distR="114300" simplePos="0" relativeHeight="251661312" behindDoc="1" locked="0" layoutInCell="1" allowOverlap="1" wp14:anchorId="411682DB" wp14:editId="17A6D404">
          <wp:simplePos x="0" y="0"/>
          <wp:positionH relativeFrom="page">
            <wp:align>right</wp:align>
          </wp:positionH>
          <wp:positionV relativeFrom="paragraph">
            <wp:posOffset>-450801</wp:posOffset>
          </wp:positionV>
          <wp:extent cx="7769697" cy="10050145"/>
          <wp:effectExtent l="0" t="0" r="3175" b="8255"/>
          <wp:wrapNone/>
          <wp:docPr id="20" name="Imagen 20" descr="C:\Users\luis.morales\AppData\Local\Microsoft\Windows\Temporary Internet Files\Content.Outlook\B7XY0RXU\1 (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luis.morales\AppData\Local\Microsoft\Windows\Temporary Internet Files\Content.Outlook\B7XY0RXU\1 (002)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9697" cy="10050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8602C7"/>
    <w:multiLevelType w:val="hybridMultilevel"/>
    <w:tmpl w:val="8BB2BD5A"/>
    <w:lvl w:ilvl="0" w:tplc="08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8038FB"/>
    <w:multiLevelType w:val="hybridMultilevel"/>
    <w:tmpl w:val="51709F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CD17FB"/>
    <w:multiLevelType w:val="hybridMultilevel"/>
    <w:tmpl w:val="5C00DDD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A72F4D"/>
    <w:multiLevelType w:val="hybridMultilevel"/>
    <w:tmpl w:val="1C38D0D8"/>
    <w:lvl w:ilvl="0" w:tplc="7BCCAD3A">
      <w:numFmt w:val="bullet"/>
      <w:lvlText w:val=""/>
      <w:lvlJc w:val="left"/>
      <w:pPr>
        <w:ind w:left="0" w:hanging="360"/>
      </w:pPr>
      <w:rPr>
        <w:rFonts w:ascii="Symbol" w:eastAsia="Symbol" w:hAnsi="Symbol" w:cs="Symbol" w:hint="default"/>
      </w:rPr>
    </w:lvl>
    <w:lvl w:ilvl="1" w:tplc="080A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4" w15:restartNumberingAfterBreak="0">
    <w:nsid w:val="0BB562A2"/>
    <w:multiLevelType w:val="hybridMultilevel"/>
    <w:tmpl w:val="73667E1E"/>
    <w:lvl w:ilvl="0" w:tplc="080A000F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5" w15:restartNumberingAfterBreak="0">
    <w:nsid w:val="0C2B7F68"/>
    <w:multiLevelType w:val="hybridMultilevel"/>
    <w:tmpl w:val="4846FA66"/>
    <w:lvl w:ilvl="0" w:tplc="CFA818A2">
      <w:numFmt w:val="bullet"/>
      <w:lvlText w:val="•"/>
      <w:lvlJc w:val="left"/>
      <w:pPr>
        <w:ind w:left="0" w:hanging="360"/>
      </w:pPr>
      <w:rPr>
        <w:rFonts w:ascii="Arial" w:eastAsia="Arial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6" w15:restartNumberingAfterBreak="0">
    <w:nsid w:val="0E20050E"/>
    <w:multiLevelType w:val="multilevel"/>
    <w:tmpl w:val="48CAC3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0EBC6C93"/>
    <w:multiLevelType w:val="hybridMultilevel"/>
    <w:tmpl w:val="F00EF57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08701B"/>
    <w:multiLevelType w:val="hybridMultilevel"/>
    <w:tmpl w:val="F2706186"/>
    <w:lvl w:ilvl="0" w:tplc="D52ECF7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>
      <w:start w:val="1"/>
      <w:numFmt w:val="decimal"/>
      <w:lvlText w:val="%4."/>
      <w:lvlJc w:val="left"/>
      <w:pPr>
        <w:ind w:left="2880" w:hanging="360"/>
      </w:pPr>
    </w:lvl>
    <w:lvl w:ilvl="4" w:tplc="080A0019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042D27"/>
    <w:multiLevelType w:val="hybridMultilevel"/>
    <w:tmpl w:val="D5D845B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4A76C3"/>
    <w:multiLevelType w:val="hybridMultilevel"/>
    <w:tmpl w:val="BCA210E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021979"/>
    <w:multiLevelType w:val="hybridMultilevel"/>
    <w:tmpl w:val="FBD0040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15304D"/>
    <w:multiLevelType w:val="hybridMultilevel"/>
    <w:tmpl w:val="917E17C6"/>
    <w:lvl w:ilvl="0" w:tplc="443E71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3DAA3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BB41C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6DC36A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3003B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F944A9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ADC0C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C7E661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C18B1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22C2171E"/>
    <w:multiLevelType w:val="hybridMultilevel"/>
    <w:tmpl w:val="BCA210E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35405D"/>
    <w:multiLevelType w:val="hybridMultilevel"/>
    <w:tmpl w:val="C868D21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B92C3E"/>
    <w:multiLevelType w:val="hybridMultilevel"/>
    <w:tmpl w:val="0BE6C4F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BF637D"/>
    <w:multiLevelType w:val="hybridMultilevel"/>
    <w:tmpl w:val="F5FA254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A235EB"/>
    <w:multiLevelType w:val="hybridMultilevel"/>
    <w:tmpl w:val="792C23C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E17E8D"/>
    <w:multiLevelType w:val="hybridMultilevel"/>
    <w:tmpl w:val="552E18F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D31ED4"/>
    <w:multiLevelType w:val="hybridMultilevel"/>
    <w:tmpl w:val="E54E824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F5F2ED7"/>
    <w:multiLevelType w:val="hybridMultilevel"/>
    <w:tmpl w:val="54ACBE1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2B6620C"/>
    <w:multiLevelType w:val="hybridMultilevel"/>
    <w:tmpl w:val="83DC0E0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4383BBF"/>
    <w:multiLevelType w:val="hybridMultilevel"/>
    <w:tmpl w:val="A10A943E"/>
    <w:lvl w:ilvl="0" w:tplc="08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693552"/>
    <w:multiLevelType w:val="hybridMultilevel"/>
    <w:tmpl w:val="B60A0E0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5650C2"/>
    <w:multiLevelType w:val="hybridMultilevel"/>
    <w:tmpl w:val="E61070B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5E0409"/>
    <w:multiLevelType w:val="hybridMultilevel"/>
    <w:tmpl w:val="F7E48D4C"/>
    <w:lvl w:ilvl="0" w:tplc="08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 w15:restartNumberingAfterBreak="0">
    <w:nsid w:val="58493D43"/>
    <w:multiLevelType w:val="hybridMultilevel"/>
    <w:tmpl w:val="057CBC72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9E86FE6"/>
    <w:multiLevelType w:val="hybridMultilevel"/>
    <w:tmpl w:val="20B4DB8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A22183F"/>
    <w:multiLevelType w:val="hybridMultilevel"/>
    <w:tmpl w:val="C136C26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3F5FB8"/>
    <w:multiLevelType w:val="hybridMultilevel"/>
    <w:tmpl w:val="B50066F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09655B"/>
    <w:multiLevelType w:val="hybridMultilevel"/>
    <w:tmpl w:val="2CFC380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1C80B6B"/>
    <w:multiLevelType w:val="hybridMultilevel"/>
    <w:tmpl w:val="8384C63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32376A3"/>
    <w:multiLevelType w:val="hybridMultilevel"/>
    <w:tmpl w:val="45D8E77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8900EA"/>
    <w:multiLevelType w:val="hybridMultilevel"/>
    <w:tmpl w:val="5EB251A2"/>
    <w:lvl w:ilvl="0" w:tplc="CFA818A2">
      <w:numFmt w:val="bullet"/>
      <w:lvlText w:val="•"/>
      <w:lvlJc w:val="left"/>
      <w:pPr>
        <w:ind w:left="0" w:hanging="360"/>
      </w:pPr>
      <w:rPr>
        <w:rFonts w:ascii="Arial" w:eastAsia="Arial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AE8226A"/>
    <w:multiLevelType w:val="hybridMultilevel"/>
    <w:tmpl w:val="E3C0EF36"/>
    <w:lvl w:ilvl="0" w:tplc="8348ED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228B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DA2B52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3818A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242EAA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BAA65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764B3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B8C33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2B88A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5" w15:restartNumberingAfterBreak="0">
    <w:nsid w:val="6C070E2F"/>
    <w:multiLevelType w:val="hybridMultilevel"/>
    <w:tmpl w:val="B11AD670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DE95F20"/>
    <w:multiLevelType w:val="hybridMultilevel"/>
    <w:tmpl w:val="0D18CAC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E2E26D3"/>
    <w:multiLevelType w:val="hybridMultilevel"/>
    <w:tmpl w:val="32B6D1C4"/>
    <w:lvl w:ilvl="0" w:tplc="08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6E824803"/>
    <w:multiLevelType w:val="hybridMultilevel"/>
    <w:tmpl w:val="A6F487A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BF1CF3"/>
    <w:multiLevelType w:val="hybridMultilevel"/>
    <w:tmpl w:val="B60A51B2"/>
    <w:lvl w:ilvl="0" w:tplc="08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970219A"/>
    <w:multiLevelType w:val="hybridMultilevel"/>
    <w:tmpl w:val="7FA8AF48"/>
    <w:lvl w:ilvl="0" w:tplc="08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142D06"/>
    <w:multiLevelType w:val="hybridMultilevel"/>
    <w:tmpl w:val="D758E10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E6544D5"/>
    <w:multiLevelType w:val="hybridMultilevel"/>
    <w:tmpl w:val="F00EF57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28"/>
  </w:num>
  <w:num w:numId="4">
    <w:abstractNumId w:val="31"/>
  </w:num>
  <w:num w:numId="5">
    <w:abstractNumId w:val="4"/>
  </w:num>
  <w:num w:numId="6">
    <w:abstractNumId w:val="36"/>
  </w:num>
  <w:num w:numId="7">
    <w:abstractNumId w:val="23"/>
  </w:num>
  <w:num w:numId="8">
    <w:abstractNumId w:val="18"/>
  </w:num>
  <w:num w:numId="9">
    <w:abstractNumId w:val="29"/>
  </w:num>
  <w:num w:numId="10">
    <w:abstractNumId w:val="27"/>
  </w:num>
  <w:num w:numId="11">
    <w:abstractNumId w:val="41"/>
  </w:num>
  <w:num w:numId="12">
    <w:abstractNumId w:val="38"/>
  </w:num>
  <w:num w:numId="13">
    <w:abstractNumId w:val="10"/>
  </w:num>
  <w:num w:numId="14">
    <w:abstractNumId w:val="13"/>
  </w:num>
  <w:num w:numId="15">
    <w:abstractNumId w:val="39"/>
  </w:num>
  <w:num w:numId="16">
    <w:abstractNumId w:val="40"/>
  </w:num>
  <w:num w:numId="17">
    <w:abstractNumId w:val="35"/>
  </w:num>
  <w:num w:numId="18">
    <w:abstractNumId w:val="22"/>
  </w:num>
  <w:num w:numId="19">
    <w:abstractNumId w:val="37"/>
  </w:num>
  <w:num w:numId="20">
    <w:abstractNumId w:val="6"/>
  </w:num>
  <w:num w:numId="21">
    <w:abstractNumId w:val="14"/>
  </w:num>
  <w:num w:numId="22">
    <w:abstractNumId w:val="32"/>
  </w:num>
  <w:num w:numId="23">
    <w:abstractNumId w:val="16"/>
  </w:num>
  <w:num w:numId="24">
    <w:abstractNumId w:val="3"/>
  </w:num>
  <w:num w:numId="25">
    <w:abstractNumId w:val="2"/>
  </w:num>
  <w:num w:numId="26">
    <w:abstractNumId w:val="17"/>
  </w:num>
  <w:num w:numId="27">
    <w:abstractNumId w:val="15"/>
  </w:num>
  <w:num w:numId="28">
    <w:abstractNumId w:val="5"/>
  </w:num>
  <w:num w:numId="29">
    <w:abstractNumId w:val="33"/>
  </w:num>
  <w:num w:numId="30">
    <w:abstractNumId w:val="21"/>
  </w:num>
  <w:num w:numId="31">
    <w:abstractNumId w:val="9"/>
  </w:num>
  <w:num w:numId="32">
    <w:abstractNumId w:val="0"/>
  </w:num>
  <w:num w:numId="33">
    <w:abstractNumId w:val="20"/>
  </w:num>
  <w:num w:numId="34">
    <w:abstractNumId w:val="30"/>
  </w:num>
  <w:num w:numId="35">
    <w:abstractNumId w:val="12"/>
  </w:num>
  <w:num w:numId="36">
    <w:abstractNumId w:val="34"/>
  </w:num>
  <w:num w:numId="37">
    <w:abstractNumId w:val="25"/>
  </w:num>
  <w:num w:numId="38">
    <w:abstractNumId w:val="11"/>
  </w:num>
  <w:num w:numId="39">
    <w:abstractNumId w:val="24"/>
  </w:num>
  <w:num w:numId="40">
    <w:abstractNumId w:val="26"/>
  </w:num>
  <w:num w:numId="41">
    <w:abstractNumId w:val="7"/>
  </w:num>
  <w:num w:numId="42">
    <w:abstractNumId w:val="42"/>
  </w:num>
  <w:num w:numId="43">
    <w:abstractNumId w:val="19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oNotDisplayPageBoundarie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79BC"/>
    <w:rsid w:val="00012D69"/>
    <w:rsid w:val="00023763"/>
    <w:rsid w:val="00025D2E"/>
    <w:rsid w:val="00047B61"/>
    <w:rsid w:val="000908B1"/>
    <w:rsid w:val="00091484"/>
    <w:rsid w:val="0009463F"/>
    <w:rsid w:val="000D1F90"/>
    <w:rsid w:val="000D3D8F"/>
    <w:rsid w:val="000D4799"/>
    <w:rsid w:val="000E43C3"/>
    <w:rsid w:val="00122414"/>
    <w:rsid w:val="00126C14"/>
    <w:rsid w:val="00145E0B"/>
    <w:rsid w:val="00156EAD"/>
    <w:rsid w:val="001729B5"/>
    <w:rsid w:val="001747F1"/>
    <w:rsid w:val="00186EB8"/>
    <w:rsid w:val="00191823"/>
    <w:rsid w:val="001B16B1"/>
    <w:rsid w:val="001B5D27"/>
    <w:rsid w:val="001C0BC1"/>
    <w:rsid w:val="001C3FB4"/>
    <w:rsid w:val="001C64DB"/>
    <w:rsid w:val="001D3001"/>
    <w:rsid w:val="001D6B67"/>
    <w:rsid w:val="001E3A52"/>
    <w:rsid w:val="001F221A"/>
    <w:rsid w:val="001F6E60"/>
    <w:rsid w:val="001F79BC"/>
    <w:rsid w:val="00217254"/>
    <w:rsid w:val="00222313"/>
    <w:rsid w:val="00222AAB"/>
    <w:rsid w:val="00235334"/>
    <w:rsid w:val="0025785E"/>
    <w:rsid w:val="002631D0"/>
    <w:rsid w:val="00273176"/>
    <w:rsid w:val="00275602"/>
    <w:rsid w:val="00282FE1"/>
    <w:rsid w:val="00291B5F"/>
    <w:rsid w:val="002A13A4"/>
    <w:rsid w:val="002B5AD5"/>
    <w:rsid w:val="002C00BE"/>
    <w:rsid w:val="002C2131"/>
    <w:rsid w:val="002C39DE"/>
    <w:rsid w:val="002C4B35"/>
    <w:rsid w:val="002D0068"/>
    <w:rsid w:val="002D0EDA"/>
    <w:rsid w:val="002D7F7D"/>
    <w:rsid w:val="002E0936"/>
    <w:rsid w:val="0033244B"/>
    <w:rsid w:val="0034231F"/>
    <w:rsid w:val="00356BB0"/>
    <w:rsid w:val="00357686"/>
    <w:rsid w:val="00360E40"/>
    <w:rsid w:val="003644E1"/>
    <w:rsid w:val="003741C9"/>
    <w:rsid w:val="003921C9"/>
    <w:rsid w:val="003A14CF"/>
    <w:rsid w:val="003B0FF8"/>
    <w:rsid w:val="003E1F88"/>
    <w:rsid w:val="003E2E8D"/>
    <w:rsid w:val="003E5413"/>
    <w:rsid w:val="003F40C0"/>
    <w:rsid w:val="003F60FF"/>
    <w:rsid w:val="00421F4B"/>
    <w:rsid w:val="00434A2D"/>
    <w:rsid w:val="004773B8"/>
    <w:rsid w:val="00481C18"/>
    <w:rsid w:val="004838D3"/>
    <w:rsid w:val="00484DDF"/>
    <w:rsid w:val="00487E97"/>
    <w:rsid w:val="004E2AC0"/>
    <w:rsid w:val="004E7154"/>
    <w:rsid w:val="00510CF4"/>
    <w:rsid w:val="005134AB"/>
    <w:rsid w:val="00527EB6"/>
    <w:rsid w:val="00533E41"/>
    <w:rsid w:val="00545619"/>
    <w:rsid w:val="00553E8A"/>
    <w:rsid w:val="00575452"/>
    <w:rsid w:val="0058503A"/>
    <w:rsid w:val="00592AC3"/>
    <w:rsid w:val="005A1B90"/>
    <w:rsid w:val="005B4272"/>
    <w:rsid w:val="005B66EF"/>
    <w:rsid w:val="005C6932"/>
    <w:rsid w:val="005D4C52"/>
    <w:rsid w:val="005D514A"/>
    <w:rsid w:val="005E0435"/>
    <w:rsid w:val="005E075B"/>
    <w:rsid w:val="005E0BEF"/>
    <w:rsid w:val="005E1E1E"/>
    <w:rsid w:val="005E44CB"/>
    <w:rsid w:val="00637E9A"/>
    <w:rsid w:val="006457CF"/>
    <w:rsid w:val="006470C9"/>
    <w:rsid w:val="0065741D"/>
    <w:rsid w:val="00666D52"/>
    <w:rsid w:val="00695EEA"/>
    <w:rsid w:val="006C51D8"/>
    <w:rsid w:val="006D28F5"/>
    <w:rsid w:val="006F04CF"/>
    <w:rsid w:val="00701561"/>
    <w:rsid w:val="00706B66"/>
    <w:rsid w:val="00712E9D"/>
    <w:rsid w:val="007308AA"/>
    <w:rsid w:val="00730942"/>
    <w:rsid w:val="00732757"/>
    <w:rsid w:val="007370A9"/>
    <w:rsid w:val="00763E7E"/>
    <w:rsid w:val="00775F64"/>
    <w:rsid w:val="0078117E"/>
    <w:rsid w:val="0078128A"/>
    <w:rsid w:val="0079438A"/>
    <w:rsid w:val="00795DB3"/>
    <w:rsid w:val="007A5882"/>
    <w:rsid w:val="007A6B62"/>
    <w:rsid w:val="007B7F79"/>
    <w:rsid w:val="007C447A"/>
    <w:rsid w:val="007D6F83"/>
    <w:rsid w:val="007D7A40"/>
    <w:rsid w:val="007F489B"/>
    <w:rsid w:val="00812423"/>
    <w:rsid w:val="00813A37"/>
    <w:rsid w:val="008248C5"/>
    <w:rsid w:val="00850622"/>
    <w:rsid w:val="00875D29"/>
    <w:rsid w:val="00877FD0"/>
    <w:rsid w:val="008814CF"/>
    <w:rsid w:val="008858A0"/>
    <w:rsid w:val="00892279"/>
    <w:rsid w:val="008B09A6"/>
    <w:rsid w:val="008B0F90"/>
    <w:rsid w:val="008B5E03"/>
    <w:rsid w:val="008D6075"/>
    <w:rsid w:val="008F3EEC"/>
    <w:rsid w:val="00931FF3"/>
    <w:rsid w:val="009479B4"/>
    <w:rsid w:val="0095130C"/>
    <w:rsid w:val="00954B8D"/>
    <w:rsid w:val="00964D7A"/>
    <w:rsid w:val="00984683"/>
    <w:rsid w:val="00997CED"/>
    <w:rsid w:val="009A148A"/>
    <w:rsid w:val="009A1CA6"/>
    <w:rsid w:val="009A57A4"/>
    <w:rsid w:val="009A64E3"/>
    <w:rsid w:val="009B35C9"/>
    <w:rsid w:val="009C4F97"/>
    <w:rsid w:val="009C4FE7"/>
    <w:rsid w:val="009D1400"/>
    <w:rsid w:val="009D1D94"/>
    <w:rsid w:val="009D31A4"/>
    <w:rsid w:val="009D7EB6"/>
    <w:rsid w:val="009F0FE6"/>
    <w:rsid w:val="009F3A70"/>
    <w:rsid w:val="00A01119"/>
    <w:rsid w:val="00A03AF4"/>
    <w:rsid w:val="00A16C07"/>
    <w:rsid w:val="00A37770"/>
    <w:rsid w:val="00A4162F"/>
    <w:rsid w:val="00A5504E"/>
    <w:rsid w:val="00A8028E"/>
    <w:rsid w:val="00A84820"/>
    <w:rsid w:val="00AA793D"/>
    <w:rsid w:val="00AB00B7"/>
    <w:rsid w:val="00AB6925"/>
    <w:rsid w:val="00AB79C4"/>
    <w:rsid w:val="00AC140C"/>
    <w:rsid w:val="00AC1C4C"/>
    <w:rsid w:val="00AC2A24"/>
    <w:rsid w:val="00B20B72"/>
    <w:rsid w:val="00B24CAC"/>
    <w:rsid w:val="00B26D80"/>
    <w:rsid w:val="00B306FC"/>
    <w:rsid w:val="00B3761E"/>
    <w:rsid w:val="00B42FD4"/>
    <w:rsid w:val="00B61319"/>
    <w:rsid w:val="00B71228"/>
    <w:rsid w:val="00B7178E"/>
    <w:rsid w:val="00BA3207"/>
    <w:rsid w:val="00BA3778"/>
    <w:rsid w:val="00BB3083"/>
    <w:rsid w:val="00BB43B5"/>
    <w:rsid w:val="00BC247B"/>
    <w:rsid w:val="00BD6435"/>
    <w:rsid w:val="00BD778F"/>
    <w:rsid w:val="00C27144"/>
    <w:rsid w:val="00C30442"/>
    <w:rsid w:val="00C43D5B"/>
    <w:rsid w:val="00C44694"/>
    <w:rsid w:val="00C46733"/>
    <w:rsid w:val="00C62334"/>
    <w:rsid w:val="00C64AE4"/>
    <w:rsid w:val="00C7063C"/>
    <w:rsid w:val="00C71551"/>
    <w:rsid w:val="00C80FB3"/>
    <w:rsid w:val="00C81867"/>
    <w:rsid w:val="00C8639E"/>
    <w:rsid w:val="00C951B2"/>
    <w:rsid w:val="00C95FB4"/>
    <w:rsid w:val="00CC05E2"/>
    <w:rsid w:val="00CE3703"/>
    <w:rsid w:val="00CE5C2F"/>
    <w:rsid w:val="00D046CB"/>
    <w:rsid w:val="00D04E76"/>
    <w:rsid w:val="00D33129"/>
    <w:rsid w:val="00D35A52"/>
    <w:rsid w:val="00D36A35"/>
    <w:rsid w:val="00D42032"/>
    <w:rsid w:val="00D5082E"/>
    <w:rsid w:val="00D514FD"/>
    <w:rsid w:val="00D61313"/>
    <w:rsid w:val="00D64C88"/>
    <w:rsid w:val="00D72780"/>
    <w:rsid w:val="00D75413"/>
    <w:rsid w:val="00D76ECF"/>
    <w:rsid w:val="00DA41D8"/>
    <w:rsid w:val="00DA58D7"/>
    <w:rsid w:val="00DB6C91"/>
    <w:rsid w:val="00DD2C59"/>
    <w:rsid w:val="00DD401E"/>
    <w:rsid w:val="00DE28A9"/>
    <w:rsid w:val="00DE3716"/>
    <w:rsid w:val="00E1006A"/>
    <w:rsid w:val="00E25A4B"/>
    <w:rsid w:val="00E35CF4"/>
    <w:rsid w:val="00E60D76"/>
    <w:rsid w:val="00E670ED"/>
    <w:rsid w:val="00E7712B"/>
    <w:rsid w:val="00E86013"/>
    <w:rsid w:val="00EA57BF"/>
    <w:rsid w:val="00EA645B"/>
    <w:rsid w:val="00EB17B7"/>
    <w:rsid w:val="00EB226B"/>
    <w:rsid w:val="00EC7115"/>
    <w:rsid w:val="00ED5146"/>
    <w:rsid w:val="00EE642B"/>
    <w:rsid w:val="00F0204E"/>
    <w:rsid w:val="00F05056"/>
    <w:rsid w:val="00F133F8"/>
    <w:rsid w:val="00F34701"/>
    <w:rsid w:val="00F35799"/>
    <w:rsid w:val="00F5676E"/>
    <w:rsid w:val="00F6684B"/>
    <w:rsid w:val="00F85F93"/>
    <w:rsid w:val="00FA1856"/>
    <w:rsid w:val="00FB29B5"/>
    <w:rsid w:val="00FC5D78"/>
    <w:rsid w:val="00FC67C8"/>
    <w:rsid w:val="00FD19F7"/>
    <w:rsid w:val="00FE747A"/>
    <w:rsid w:val="00FE7521"/>
    <w:rsid w:val="00FE75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9232D1F"/>
  <w15:docId w15:val="{6DCFAEF4-E55C-4BE2-8E15-29E3D1C70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F79BC"/>
    <w:pPr>
      <w:spacing w:after="0" w:line="240" w:lineRule="auto"/>
    </w:pPr>
    <w:rPr>
      <w:rFonts w:ascii="Calibri" w:hAnsi="Calibri" w:cs="Times New Roman"/>
    </w:rPr>
  </w:style>
  <w:style w:type="paragraph" w:styleId="Ttulo1">
    <w:name w:val="heading 1"/>
    <w:basedOn w:val="Normal"/>
    <w:next w:val="Normal"/>
    <w:link w:val="Ttulo1Car"/>
    <w:uiPriority w:val="9"/>
    <w:qFormat/>
    <w:rsid w:val="00AB79C4"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s-MX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023763"/>
    <w:pPr>
      <w:keepNext/>
      <w:tabs>
        <w:tab w:val="num" w:pos="1440"/>
      </w:tabs>
      <w:spacing w:before="240" w:after="60"/>
      <w:ind w:left="1440" w:hanging="720"/>
      <w:outlineLvl w:val="1"/>
    </w:pPr>
    <w:rPr>
      <w:rFonts w:asciiTheme="majorHAnsi" w:eastAsiaTheme="majorEastAsia" w:hAnsiTheme="majorHAnsi" w:cstheme="majorBidi"/>
      <w:b/>
      <w:bCs/>
      <w:i/>
      <w:iCs/>
      <w:noProof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023763"/>
    <w:pPr>
      <w:keepNext/>
      <w:tabs>
        <w:tab w:val="num" w:pos="2160"/>
      </w:tabs>
      <w:spacing w:before="240" w:after="60"/>
      <w:ind w:left="2160" w:hanging="720"/>
      <w:outlineLvl w:val="2"/>
    </w:pPr>
    <w:rPr>
      <w:rFonts w:asciiTheme="majorHAnsi" w:eastAsiaTheme="majorEastAsia" w:hAnsiTheme="majorHAnsi" w:cstheme="majorBidi"/>
      <w:b/>
      <w:bCs/>
      <w:noProof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023763"/>
    <w:pPr>
      <w:keepNext/>
      <w:tabs>
        <w:tab w:val="num" w:pos="2880"/>
      </w:tabs>
      <w:spacing w:before="240" w:after="60"/>
      <w:ind w:left="2880" w:hanging="720"/>
      <w:outlineLvl w:val="3"/>
    </w:pPr>
    <w:rPr>
      <w:rFonts w:asciiTheme="minorHAnsi" w:eastAsiaTheme="minorEastAsia" w:hAnsiTheme="minorHAnsi" w:cstheme="minorBidi"/>
      <w:b/>
      <w:bCs/>
      <w:noProof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023763"/>
    <w:pPr>
      <w:tabs>
        <w:tab w:val="num" w:pos="3600"/>
      </w:tabs>
      <w:spacing w:before="240" w:after="60"/>
      <w:ind w:left="3600" w:hanging="720"/>
      <w:outlineLvl w:val="4"/>
    </w:pPr>
    <w:rPr>
      <w:rFonts w:asciiTheme="minorHAnsi" w:eastAsiaTheme="minorEastAsia" w:hAnsiTheme="minorHAnsi" w:cstheme="minorBidi"/>
      <w:b/>
      <w:bCs/>
      <w:i/>
      <w:iCs/>
      <w:noProof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023763"/>
    <w:pPr>
      <w:tabs>
        <w:tab w:val="num" w:pos="4320"/>
      </w:tabs>
      <w:spacing w:before="240" w:after="60"/>
      <w:ind w:left="4320" w:hanging="720"/>
      <w:outlineLvl w:val="5"/>
    </w:pPr>
    <w:rPr>
      <w:rFonts w:ascii="Times New Roman" w:eastAsia="Times New Roman" w:hAnsi="Times New Roman"/>
      <w:b/>
      <w:bCs/>
      <w:noProof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023763"/>
    <w:pPr>
      <w:tabs>
        <w:tab w:val="num" w:pos="5040"/>
      </w:tabs>
      <w:spacing w:before="240" w:after="60"/>
      <w:ind w:left="5040" w:hanging="720"/>
      <w:outlineLvl w:val="6"/>
    </w:pPr>
    <w:rPr>
      <w:rFonts w:asciiTheme="minorHAnsi" w:eastAsiaTheme="minorEastAsia" w:hAnsiTheme="minorHAnsi" w:cstheme="minorBidi"/>
      <w:noProof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023763"/>
    <w:pPr>
      <w:tabs>
        <w:tab w:val="num" w:pos="5760"/>
      </w:tabs>
      <w:spacing w:before="240" w:after="60"/>
      <w:ind w:left="5760" w:hanging="720"/>
      <w:outlineLvl w:val="7"/>
    </w:pPr>
    <w:rPr>
      <w:rFonts w:asciiTheme="minorHAnsi" w:eastAsiaTheme="minorEastAsia" w:hAnsiTheme="minorHAnsi" w:cstheme="minorBidi"/>
      <w:i/>
      <w:iCs/>
      <w:noProof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023763"/>
    <w:pPr>
      <w:tabs>
        <w:tab w:val="num" w:pos="6480"/>
      </w:tabs>
      <w:spacing w:before="240" w:after="60"/>
      <w:ind w:left="6480" w:hanging="720"/>
      <w:outlineLvl w:val="8"/>
    </w:pPr>
    <w:rPr>
      <w:rFonts w:asciiTheme="majorHAnsi" w:eastAsiaTheme="majorEastAsia" w:hAnsiTheme="majorHAnsi" w:cstheme="majorBidi"/>
      <w:noProof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1F79BC"/>
    <w:pPr>
      <w:ind w:left="720"/>
      <w:contextualSpacing/>
    </w:pPr>
  </w:style>
  <w:style w:type="paragraph" w:customStyle="1" w:styleId="Default">
    <w:name w:val="Default"/>
    <w:rsid w:val="0033244B"/>
    <w:pPr>
      <w:autoSpaceDE w:val="0"/>
      <w:autoSpaceDN w:val="0"/>
      <w:adjustRightInd w:val="0"/>
      <w:spacing w:after="0" w:line="240" w:lineRule="auto"/>
    </w:pPr>
    <w:rPr>
      <w:rFonts w:ascii="Gill Sans MT" w:hAnsi="Gill Sans MT" w:cs="Gill Sans MT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16C07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16C07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BD778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D778F"/>
    <w:rPr>
      <w:rFonts w:ascii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BD778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D778F"/>
    <w:rPr>
      <w:rFonts w:ascii="Calibri" w:hAnsi="Calibri" w:cs="Times New Roman"/>
    </w:rPr>
  </w:style>
  <w:style w:type="character" w:styleId="Refdecomentario">
    <w:name w:val="annotation reference"/>
    <w:basedOn w:val="Fuentedeprrafopredeter"/>
    <w:uiPriority w:val="99"/>
    <w:semiHidden/>
    <w:unhideWhenUsed/>
    <w:rsid w:val="00AB79C4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AB79C4"/>
    <w:pPr>
      <w:spacing w:after="200"/>
    </w:pPr>
    <w:rPr>
      <w:rFonts w:asciiTheme="minorHAnsi" w:hAnsiTheme="minorHAnsi" w:cstheme="minorBidi"/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AB79C4"/>
    <w:rPr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AB79C4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s-MX"/>
    </w:rPr>
  </w:style>
  <w:style w:type="paragraph" w:styleId="Bibliografa">
    <w:name w:val="Bibliography"/>
    <w:basedOn w:val="Normal"/>
    <w:next w:val="Normal"/>
    <w:uiPriority w:val="37"/>
    <w:unhideWhenUsed/>
    <w:rsid w:val="00AB79C4"/>
    <w:pPr>
      <w:spacing w:after="200" w:line="276" w:lineRule="auto"/>
    </w:pPr>
    <w:rPr>
      <w:rFonts w:asciiTheme="minorHAnsi" w:hAnsiTheme="minorHAnsi" w:cstheme="minorBidi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023763"/>
    <w:rPr>
      <w:rFonts w:asciiTheme="majorHAnsi" w:eastAsiaTheme="majorEastAsia" w:hAnsiTheme="majorHAnsi" w:cstheme="majorBidi"/>
      <w:b/>
      <w:bCs/>
      <w:i/>
      <w:iCs/>
      <w:noProof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23763"/>
    <w:rPr>
      <w:rFonts w:asciiTheme="majorHAnsi" w:eastAsiaTheme="majorEastAsia" w:hAnsiTheme="majorHAnsi" w:cstheme="majorBidi"/>
      <w:b/>
      <w:bCs/>
      <w:noProof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023763"/>
    <w:rPr>
      <w:rFonts w:eastAsiaTheme="minorEastAsia"/>
      <w:b/>
      <w:bCs/>
      <w:noProof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023763"/>
    <w:rPr>
      <w:rFonts w:eastAsiaTheme="minorEastAsia"/>
      <w:b/>
      <w:bCs/>
      <w:i/>
      <w:iCs/>
      <w:noProof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023763"/>
    <w:rPr>
      <w:rFonts w:ascii="Times New Roman" w:eastAsia="Times New Roman" w:hAnsi="Times New Roman" w:cs="Times New Roman"/>
      <w:b/>
      <w:bCs/>
      <w:noProof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023763"/>
    <w:rPr>
      <w:rFonts w:eastAsiaTheme="minorEastAsia"/>
      <w:noProof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023763"/>
    <w:rPr>
      <w:rFonts w:eastAsiaTheme="minorEastAsia"/>
      <w:i/>
      <w:iCs/>
      <w:noProof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023763"/>
    <w:rPr>
      <w:rFonts w:asciiTheme="majorHAnsi" w:eastAsiaTheme="majorEastAsia" w:hAnsiTheme="majorHAnsi" w:cstheme="majorBidi"/>
      <w:noProof/>
    </w:rPr>
  </w:style>
  <w:style w:type="paragraph" w:styleId="NormalWeb">
    <w:name w:val="Normal (Web)"/>
    <w:basedOn w:val="Normal"/>
    <w:uiPriority w:val="99"/>
    <w:semiHidden/>
    <w:unhideWhenUsed/>
    <w:rsid w:val="00DE28A9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es-MX"/>
    </w:rPr>
  </w:style>
  <w:style w:type="table" w:styleId="Tablaconcuadrcula">
    <w:name w:val="Table Grid"/>
    <w:basedOn w:val="Tablanormal"/>
    <w:uiPriority w:val="59"/>
    <w:rsid w:val="007B7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-nfasis3">
    <w:name w:val="Light List Accent 3"/>
    <w:basedOn w:val="Tablanormal"/>
    <w:uiPriority w:val="61"/>
    <w:rsid w:val="00712E9D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25A4B"/>
    <w:pPr>
      <w:spacing w:after="0"/>
    </w:pPr>
    <w:rPr>
      <w:rFonts w:ascii="Calibri" w:hAnsi="Calibri" w:cs="Times New Roman"/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25A4B"/>
    <w:rPr>
      <w:rFonts w:ascii="Calibri" w:hAnsi="Calibri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29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6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63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89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53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05083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47360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747891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11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9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8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6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780741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072639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81980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798945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433583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442328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403110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517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84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65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INT09</b:Tag>
    <b:SourceType>Book</b:SourceType>
    <b:Guid>{D3EA387B-CFA5-4A01-A681-283901E03416}</b:Guid>
    <b:Author>
      <b:Author>
        <b:NameList>
          <b:Person>
            <b:Last>INTOSAI</b:Last>
          </b:Person>
        </b:NameList>
      </b:Author>
    </b:Author>
    <b:Title>Planificación Estratégica. Un manual para las entidades fiscalizadoras superiores</b:Title>
    <b:Year>2009</b:Year>
    <b:City>Oslo, Noruega</b:City>
    <b:Publisher>Iniciativa de Desarrollo de INTOSAI (IDI)</b:Publisher>
    <b:RefOrder>1</b:RefOrder>
  </b:Source>
</b:Sources>
</file>

<file path=customXml/itemProps1.xml><?xml version="1.0" encoding="utf-8"?>
<ds:datastoreItem xmlns:ds="http://schemas.openxmlformats.org/officeDocument/2006/customXml" ds:itemID="{830B27A7-F178-4178-A56B-285F070A4A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7</Pages>
  <Words>420</Words>
  <Characters>2314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JAPS</dc:creator>
  <cp:lastModifiedBy>ASEC</cp:lastModifiedBy>
  <cp:revision>8</cp:revision>
  <cp:lastPrinted>2019-08-16T16:56:00Z</cp:lastPrinted>
  <dcterms:created xsi:type="dcterms:W3CDTF">2019-10-22T22:42:00Z</dcterms:created>
  <dcterms:modified xsi:type="dcterms:W3CDTF">2019-10-23T22:11:00Z</dcterms:modified>
</cp:coreProperties>
</file>